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4B197CC7"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00330AD9">
        <w:rPr>
          <w:lang w:val="en-US"/>
        </w:rPr>
        <w:t>bis</w:t>
      </w:r>
      <w:r w:rsidRPr="00E40797">
        <w:tab/>
      </w:r>
      <w:r w:rsidR="00123D5F" w:rsidRPr="00E42789">
        <w:rPr>
          <w:sz w:val="32"/>
          <w:szCs w:val="32"/>
        </w:rPr>
        <w:t>R1-180514</w:t>
      </w:r>
      <w:r w:rsidR="00123D5F">
        <w:rPr>
          <w:sz w:val="32"/>
          <w:szCs w:val="32"/>
        </w:rPr>
        <w:t>7</w:t>
      </w:r>
    </w:p>
    <w:p w14:paraId="49A28042" w14:textId="7F455D5B" w:rsidR="00AC2985" w:rsidRPr="00E40797" w:rsidRDefault="00330AD9" w:rsidP="00AC2985">
      <w:pPr>
        <w:pStyle w:val="3GPPHeader"/>
      </w:pPr>
      <w:r w:rsidRPr="00330AD9">
        <w:t>Sanya, P.R. China, 16th - 20th of April, 2018</w:t>
      </w:r>
      <w:bookmarkEnd w:id="1"/>
      <w:bookmarkEnd w:id="2"/>
      <w:bookmarkEnd w:id="3"/>
      <w:bookmarkEnd w:id="4"/>
      <w:bookmarkEnd w:id="5"/>
    </w:p>
    <w:p w14:paraId="7A1F2ED4" w14:textId="77777777" w:rsidR="00514254" w:rsidRPr="00CE0424" w:rsidRDefault="00514254" w:rsidP="00514254">
      <w:pPr>
        <w:pStyle w:val="3GPPHeader"/>
      </w:pPr>
    </w:p>
    <w:p w14:paraId="19546677" w14:textId="2113D7F8"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36546A">
        <w:rPr>
          <w:sz w:val="22"/>
          <w:szCs w:val="22"/>
        </w:rPr>
        <w:t>6.2.1.2.1</w:t>
      </w:r>
    </w:p>
    <w:p w14:paraId="55EBA8FD" w14:textId="7A3CAFAC" w:rsidR="00514254" w:rsidRPr="00CE0424" w:rsidRDefault="00514254" w:rsidP="00514254">
      <w:pPr>
        <w:pStyle w:val="3GPPHeader"/>
        <w:rPr>
          <w:sz w:val="22"/>
          <w:szCs w:val="22"/>
        </w:rPr>
      </w:pPr>
      <w:r>
        <w:rPr>
          <w:sz w:val="22"/>
          <w:szCs w:val="22"/>
        </w:rPr>
        <w:t>Source:</w:t>
      </w:r>
      <w:r w:rsidRPr="00CE0424">
        <w:rPr>
          <w:sz w:val="22"/>
          <w:szCs w:val="22"/>
        </w:rPr>
        <w:tab/>
        <w:t>Ericsson</w:t>
      </w:r>
    </w:p>
    <w:p w14:paraId="4CBECFDF" w14:textId="7A416B30" w:rsidR="00514254" w:rsidRPr="005E1A31" w:rsidRDefault="00514254" w:rsidP="00514254">
      <w:pPr>
        <w:pStyle w:val="3GPPHeader"/>
        <w:rPr>
          <w:sz w:val="22"/>
          <w:szCs w:val="22"/>
        </w:rPr>
      </w:pPr>
      <w:r>
        <w:rPr>
          <w:sz w:val="22"/>
          <w:szCs w:val="22"/>
        </w:rPr>
        <w:t>Title:</w:t>
      </w:r>
      <w:r w:rsidRPr="00CE0424">
        <w:rPr>
          <w:sz w:val="22"/>
          <w:szCs w:val="22"/>
        </w:rPr>
        <w:tab/>
      </w:r>
      <w:r w:rsidR="00274433">
        <w:rPr>
          <w:sz w:val="22"/>
          <w:szCs w:val="22"/>
        </w:rPr>
        <w:t xml:space="preserve">Text proposal on </w:t>
      </w:r>
      <w:r w:rsidR="007F63A4">
        <w:rPr>
          <w:sz w:val="22"/>
          <w:szCs w:val="22"/>
        </w:rPr>
        <w:t>1ms HARQ bits inclusion in UL sTTI in case of SPS</w:t>
      </w:r>
      <w:r w:rsidR="004A4089">
        <w:rPr>
          <w:sz w:val="22"/>
          <w:szCs w:val="22"/>
        </w:rPr>
        <w:t xml:space="preserve"> and HARQ process sharing</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6D17799" w:rsidR="00E90E49" w:rsidRPr="00964669" w:rsidRDefault="004A4089" w:rsidP="00CE0424">
      <w:pPr>
        <w:pStyle w:val="Heading1"/>
      </w:pPr>
      <w:r>
        <w:t>Summary of proposed changes</w:t>
      </w:r>
    </w:p>
    <w:p w14:paraId="241D4F17" w14:textId="77777777" w:rsidR="006B3751" w:rsidRDefault="009770BA" w:rsidP="00CE0424">
      <w:pPr>
        <w:pStyle w:val="BodyText"/>
        <w:rPr>
          <w:rFonts w:cs="Arial"/>
        </w:rPr>
      </w:pPr>
      <w:r>
        <w:rPr>
          <w:rFonts w:cs="Arial"/>
        </w:rPr>
        <w:t>In this contribution</w:t>
      </w:r>
      <w:r w:rsidR="00024681">
        <w:rPr>
          <w:rFonts w:cs="Arial"/>
        </w:rPr>
        <w:t>,</w:t>
      </w:r>
      <w:r>
        <w:rPr>
          <w:rFonts w:cs="Arial"/>
        </w:rPr>
        <w:t xml:space="preserve"> a text proposal is </w:t>
      </w:r>
      <w:r w:rsidRPr="007F63A4">
        <w:rPr>
          <w:rFonts w:cs="Arial"/>
        </w:rPr>
        <w:t xml:space="preserve">provided for </w:t>
      </w:r>
      <w:r w:rsidR="005F2901" w:rsidRPr="007F63A4">
        <w:rPr>
          <w:rFonts w:cs="Arial"/>
        </w:rPr>
        <w:t>clarifying</w:t>
      </w:r>
      <w:r w:rsidR="006B3751">
        <w:rPr>
          <w:rFonts w:cs="Arial"/>
        </w:rPr>
        <w:t>:</w:t>
      </w:r>
    </w:p>
    <w:p w14:paraId="2D8E1F8B" w14:textId="5D87BBED" w:rsidR="006B3751" w:rsidRDefault="00286D2A" w:rsidP="006B3751">
      <w:pPr>
        <w:pStyle w:val="BodyText"/>
        <w:numPr>
          <w:ilvl w:val="0"/>
          <w:numId w:val="28"/>
        </w:numPr>
      </w:pPr>
      <w:r w:rsidRPr="007F63A4">
        <w:rPr>
          <w:rFonts w:cs="Arial"/>
        </w:rPr>
        <w:t xml:space="preserve">the </w:t>
      </w:r>
      <w:r w:rsidR="00850F40" w:rsidRPr="007F63A4">
        <w:rPr>
          <w:rFonts w:cs="Arial"/>
        </w:rPr>
        <w:t>inclusion of 1ms TTI HARQ feedback in an UL sTTI when one of the channel is not scheduled from a dynamic grant but using the SPS framework.</w:t>
      </w:r>
      <w:r w:rsidR="000D6C71" w:rsidRPr="000D6C71">
        <w:t xml:space="preserve"> </w:t>
      </w:r>
    </w:p>
    <w:p w14:paraId="2FB5724A" w14:textId="2A05DF59" w:rsidR="006B3751" w:rsidRPr="006B3751" w:rsidRDefault="006B3751" w:rsidP="006B3751">
      <w:pPr>
        <w:pStyle w:val="BodyText"/>
        <w:numPr>
          <w:ilvl w:val="0"/>
          <w:numId w:val="28"/>
        </w:numPr>
      </w:pPr>
      <w:r>
        <w:rPr>
          <w:rFonts w:cs="Arial"/>
        </w:rPr>
        <w:t>when</w:t>
      </w:r>
      <w:r w:rsidRPr="00CD4F3A">
        <w:rPr>
          <w:rFonts w:cs="Arial"/>
        </w:rPr>
        <w:t xml:space="preserve"> HARQ </w:t>
      </w:r>
      <w:r>
        <w:rPr>
          <w:rFonts w:cs="Arial"/>
        </w:rPr>
        <w:t>process sharing is possible for sPT and sTTI</w:t>
      </w:r>
      <w:r>
        <w:rPr>
          <w:sz w:val="22"/>
          <w:szCs w:val="22"/>
        </w:rPr>
        <w:t>.</w:t>
      </w:r>
    </w:p>
    <w:p w14:paraId="2B51D1F8" w14:textId="77777777" w:rsidR="00342FD0" w:rsidRDefault="00342FD0" w:rsidP="00C6029F">
      <w:pPr>
        <w:pStyle w:val="BodyText"/>
      </w:pPr>
    </w:p>
    <w:p w14:paraId="5A5D85E2" w14:textId="3197E5A6" w:rsidR="00C6029F" w:rsidRDefault="006B3751" w:rsidP="00C6029F">
      <w:pPr>
        <w:pStyle w:val="BodyText"/>
      </w:pPr>
      <w:r>
        <w:t>These aspects</w:t>
      </w:r>
      <w:r w:rsidR="00C6029F">
        <w:t xml:space="preserve"> were discussed offline and the corresponding offline TP number is provided for convenience.</w:t>
      </w:r>
    </w:p>
    <w:tbl>
      <w:tblPr>
        <w:tblStyle w:val="TableGrid"/>
        <w:tblW w:w="0" w:type="auto"/>
        <w:tblLook w:val="04A0" w:firstRow="1" w:lastRow="0" w:firstColumn="1" w:lastColumn="0" w:noHBand="0" w:noVBand="1"/>
      </w:tblPr>
      <w:tblGrid>
        <w:gridCol w:w="3539"/>
        <w:gridCol w:w="4820"/>
        <w:gridCol w:w="1270"/>
      </w:tblGrid>
      <w:tr w:rsidR="00C6029F" w:rsidRPr="004C08F0" w14:paraId="1F5EBD49" w14:textId="77777777" w:rsidTr="004C08F0">
        <w:trPr>
          <w:trHeight w:val="267"/>
        </w:trPr>
        <w:tc>
          <w:tcPr>
            <w:tcW w:w="3539" w:type="dxa"/>
            <w:shd w:val="clear" w:color="auto" w:fill="D9E2F3" w:themeFill="accent1" w:themeFillTint="33"/>
          </w:tcPr>
          <w:p w14:paraId="50E60DBC" w14:textId="77777777" w:rsidR="00C6029F" w:rsidRPr="004C08F0" w:rsidRDefault="00C6029F" w:rsidP="00A9774A">
            <w:pPr>
              <w:pStyle w:val="BodyText"/>
              <w:rPr>
                <w:b/>
                <w:sz w:val="18"/>
              </w:rPr>
            </w:pPr>
            <w:r w:rsidRPr="004C08F0">
              <w:rPr>
                <w:b/>
                <w:sz w:val="18"/>
              </w:rPr>
              <w:t>Treated aspects</w:t>
            </w:r>
          </w:p>
        </w:tc>
        <w:tc>
          <w:tcPr>
            <w:tcW w:w="4820" w:type="dxa"/>
            <w:shd w:val="clear" w:color="auto" w:fill="D9E2F3" w:themeFill="accent1" w:themeFillTint="33"/>
          </w:tcPr>
          <w:p w14:paraId="24A9CEF3" w14:textId="77777777" w:rsidR="00C6029F" w:rsidRPr="004C08F0" w:rsidRDefault="00C6029F" w:rsidP="00A9774A">
            <w:pPr>
              <w:pStyle w:val="BodyText"/>
              <w:rPr>
                <w:b/>
                <w:sz w:val="18"/>
              </w:rPr>
            </w:pPr>
            <w:r w:rsidRPr="004C08F0">
              <w:rPr>
                <w:b/>
                <w:sz w:val="18"/>
              </w:rPr>
              <w:t>Affected specification and clause</w:t>
            </w:r>
          </w:p>
        </w:tc>
        <w:tc>
          <w:tcPr>
            <w:tcW w:w="1270" w:type="dxa"/>
            <w:shd w:val="clear" w:color="auto" w:fill="D9E2F3" w:themeFill="accent1" w:themeFillTint="33"/>
          </w:tcPr>
          <w:p w14:paraId="2174F81A" w14:textId="77777777" w:rsidR="00C6029F" w:rsidRPr="004C08F0" w:rsidRDefault="00C6029F" w:rsidP="00A9774A">
            <w:pPr>
              <w:pStyle w:val="BodyText"/>
              <w:rPr>
                <w:b/>
                <w:sz w:val="18"/>
              </w:rPr>
            </w:pPr>
            <w:r w:rsidRPr="004C08F0">
              <w:rPr>
                <w:b/>
                <w:sz w:val="18"/>
              </w:rPr>
              <w:t>Offline TP #</w:t>
            </w:r>
          </w:p>
        </w:tc>
      </w:tr>
      <w:tr w:rsidR="00C6029F" w14:paraId="4EFC8341" w14:textId="77777777" w:rsidTr="00931360">
        <w:tc>
          <w:tcPr>
            <w:tcW w:w="3539" w:type="dxa"/>
          </w:tcPr>
          <w:p w14:paraId="10906A12" w14:textId="54D23895" w:rsidR="00C6029F" w:rsidRDefault="00931360" w:rsidP="00A9774A">
            <w:pPr>
              <w:pStyle w:val="BodyText"/>
            </w:pPr>
            <w:r>
              <w:t>1ms HARQ bits inclusion with SPS</w:t>
            </w:r>
          </w:p>
        </w:tc>
        <w:tc>
          <w:tcPr>
            <w:tcW w:w="4820" w:type="dxa"/>
          </w:tcPr>
          <w:p w14:paraId="0F41F222" w14:textId="72CB1691" w:rsidR="00C6029F" w:rsidRDefault="00C6029F" w:rsidP="00A9774A">
            <w:pPr>
              <w:pStyle w:val="BodyText"/>
            </w:pPr>
            <w:r>
              <w:t>36.21</w:t>
            </w:r>
            <w:r w:rsidR="00931360">
              <w:t>3</w:t>
            </w:r>
            <w:r>
              <w:t xml:space="preserve"> section </w:t>
            </w:r>
            <w:r w:rsidR="00931360">
              <w:t>7.3</w:t>
            </w:r>
            <w:r>
              <w:t xml:space="preserve"> </w:t>
            </w:r>
          </w:p>
        </w:tc>
        <w:tc>
          <w:tcPr>
            <w:tcW w:w="1270" w:type="dxa"/>
          </w:tcPr>
          <w:p w14:paraId="6FF2C1AA" w14:textId="6148703B" w:rsidR="00C6029F" w:rsidRDefault="006B3751" w:rsidP="00A9774A">
            <w:pPr>
              <w:pStyle w:val="BodyText"/>
            </w:pPr>
            <w:r>
              <w:t xml:space="preserve">48 </w:t>
            </w:r>
            <w:r w:rsidR="00C96E88">
              <w:t>(</w:t>
            </w:r>
            <w:r>
              <w:t>R01</w:t>
            </w:r>
            <w:r w:rsidR="00C96E88">
              <w:t>)</w:t>
            </w:r>
          </w:p>
        </w:tc>
      </w:tr>
      <w:tr w:rsidR="00C6029F" w14:paraId="57CB4590" w14:textId="77777777" w:rsidTr="00931360">
        <w:tc>
          <w:tcPr>
            <w:tcW w:w="3539" w:type="dxa"/>
          </w:tcPr>
          <w:p w14:paraId="48442F0D" w14:textId="4B53EE0B" w:rsidR="00C6029F" w:rsidRDefault="005E3E78" w:rsidP="00A9774A">
            <w:pPr>
              <w:pStyle w:val="BodyText"/>
            </w:pPr>
            <w:r>
              <w:t>HARQ process sharing</w:t>
            </w:r>
          </w:p>
        </w:tc>
        <w:tc>
          <w:tcPr>
            <w:tcW w:w="4820" w:type="dxa"/>
          </w:tcPr>
          <w:p w14:paraId="7ACDE8C6" w14:textId="4B9E495F" w:rsidR="00C6029F" w:rsidRDefault="00C6029F" w:rsidP="00A9774A">
            <w:pPr>
              <w:pStyle w:val="BodyText"/>
            </w:pPr>
            <w:r>
              <w:t>36.21</w:t>
            </w:r>
            <w:r w:rsidR="005E3E78">
              <w:t>3</w:t>
            </w:r>
            <w:r>
              <w:t xml:space="preserve"> section</w:t>
            </w:r>
            <w:r w:rsidR="005E3E78">
              <w:t>s</w:t>
            </w:r>
            <w:r>
              <w:t xml:space="preserve"> </w:t>
            </w:r>
            <w:r w:rsidR="005E3E78">
              <w:t>7.1 and 8.0</w:t>
            </w:r>
          </w:p>
        </w:tc>
        <w:tc>
          <w:tcPr>
            <w:tcW w:w="1270" w:type="dxa"/>
          </w:tcPr>
          <w:p w14:paraId="4867F914" w14:textId="516ECC43" w:rsidR="00C6029F" w:rsidRDefault="006B3751" w:rsidP="00A9774A">
            <w:pPr>
              <w:pStyle w:val="BodyText"/>
            </w:pPr>
            <w:r>
              <w:t xml:space="preserve">58 </w:t>
            </w:r>
            <w:r w:rsidR="00C96E88">
              <w:t>(</w:t>
            </w:r>
            <w:r>
              <w:t>R01</w:t>
            </w:r>
            <w:r w:rsidR="00C96E88">
              <w:t>)</w:t>
            </w:r>
          </w:p>
        </w:tc>
      </w:tr>
    </w:tbl>
    <w:p w14:paraId="7A02CB7A" w14:textId="77777777" w:rsidR="00C6029F" w:rsidRPr="007F63A4" w:rsidRDefault="00C6029F" w:rsidP="00CE0424">
      <w:pPr>
        <w:pStyle w:val="BodyText"/>
        <w:rPr>
          <w:rFonts w:cs="Arial"/>
        </w:rPr>
      </w:pPr>
    </w:p>
    <w:p w14:paraId="7FA84720" w14:textId="339465B2" w:rsidR="00373653" w:rsidRPr="0072388B" w:rsidRDefault="00202B81" w:rsidP="00202B81">
      <w:pPr>
        <w:pStyle w:val="Heading1"/>
      </w:pPr>
      <w:r w:rsidRPr="00202B81">
        <w:t>1ms HARQ bits inclusion in UL sTTI in case of SPS</w:t>
      </w:r>
    </w:p>
    <w:p w14:paraId="48019C4B" w14:textId="3A15339E" w:rsidR="00007E99" w:rsidRPr="00666902" w:rsidRDefault="00007E99" w:rsidP="00007E99">
      <w:pPr>
        <w:pStyle w:val="BodyText"/>
      </w:pPr>
      <w:r w:rsidRPr="008843FA">
        <w:t>The following agreement</w:t>
      </w:r>
      <w:r w:rsidR="008843FA" w:rsidRPr="008843FA">
        <w:t>s</w:t>
      </w:r>
      <w:r w:rsidRPr="008843FA">
        <w:t xml:space="preserve"> w</w:t>
      </w:r>
      <w:r w:rsidR="008843FA" w:rsidRPr="008843FA">
        <w:t xml:space="preserve">ere </w:t>
      </w:r>
      <w:r w:rsidRPr="008843FA">
        <w:t xml:space="preserve">made </w:t>
      </w:r>
      <w:r w:rsidR="008E4860" w:rsidRPr="008843FA">
        <w:t xml:space="preserve">regarding </w:t>
      </w:r>
      <w:r w:rsidR="008843FA" w:rsidRPr="008843FA">
        <w:t>collisions between SPS PUSCH and non-SPS sPUSCH and collision between SPS sPUSCH and non-SPS PUSCH.</w:t>
      </w:r>
    </w:p>
    <w:tbl>
      <w:tblPr>
        <w:tblStyle w:val="TableGrid"/>
        <w:tblW w:w="0" w:type="auto"/>
        <w:tblLook w:val="04A0" w:firstRow="1" w:lastRow="0" w:firstColumn="1" w:lastColumn="0" w:noHBand="0" w:noVBand="1"/>
      </w:tblPr>
      <w:tblGrid>
        <w:gridCol w:w="9912"/>
      </w:tblGrid>
      <w:tr w:rsidR="00007E99" w:rsidRPr="00CA3E7E" w14:paraId="2C1281F1" w14:textId="77777777" w:rsidTr="00007E99">
        <w:tc>
          <w:tcPr>
            <w:tcW w:w="9912" w:type="dxa"/>
          </w:tcPr>
          <w:p w14:paraId="70519579" w14:textId="77777777" w:rsidR="000220C8" w:rsidRPr="000220C8" w:rsidRDefault="000220C8" w:rsidP="000220C8">
            <w:pPr>
              <w:overflowPunct/>
              <w:autoSpaceDE/>
              <w:autoSpaceDN/>
              <w:adjustRightInd/>
              <w:spacing w:after="0"/>
              <w:jc w:val="left"/>
              <w:textAlignment w:val="auto"/>
              <w:rPr>
                <w:rFonts w:ascii="Times New Roman" w:hAnsi="Times New Roman"/>
                <w:b/>
                <w:kern w:val="2"/>
                <w:lang w:eastAsia="en-US"/>
              </w:rPr>
            </w:pPr>
            <w:r w:rsidRPr="000220C8">
              <w:rPr>
                <w:rFonts w:ascii="Times New Roman" w:hAnsi="Times New Roman"/>
                <w:highlight w:val="green"/>
              </w:rPr>
              <w:t>Agreement:</w:t>
            </w:r>
          </w:p>
          <w:p w14:paraId="04E0415D" w14:textId="77777777" w:rsidR="000220C8" w:rsidRPr="000220C8" w:rsidRDefault="000220C8" w:rsidP="000220C8">
            <w:pPr>
              <w:overflowPunct/>
              <w:autoSpaceDE/>
              <w:autoSpaceDN/>
              <w:adjustRightInd/>
              <w:spacing w:after="0"/>
              <w:jc w:val="left"/>
              <w:textAlignment w:val="auto"/>
              <w:rPr>
                <w:rFonts w:ascii="Times New Roman" w:hAnsi="Times New Roman"/>
                <w:lang w:eastAsia="ko-KR"/>
              </w:rPr>
            </w:pPr>
            <w:r w:rsidRPr="000220C8">
              <w:rPr>
                <w:rFonts w:ascii="Times New Roman" w:hAnsi="Times New Roman"/>
                <w:lang w:eastAsia="ko-KR"/>
              </w:rPr>
              <w:t xml:space="preserve">In </w:t>
            </w:r>
            <w:r w:rsidRPr="000220C8">
              <w:rPr>
                <w:rFonts w:ascii="Times New Roman" w:hAnsi="Times New Roman"/>
                <w:lang w:eastAsia="ja-JP"/>
              </w:rPr>
              <w:t>case</w:t>
            </w:r>
            <w:r w:rsidRPr="000220C8">
              <w:rPr>
                <w:rFonts w:ascii="Times New Roman" w:hAnsi="Times New Roman"/>
                <w:lang w:eastAsia="ko-KR"/>
              </w:rPr>
              <w:t xml:space="preserve"> of collision between non-SPS PUSCH and SPS sPUSCH (not carrying HARQ-ACK) in the same subframe on a given carrier, the UE shall transmit SPS sPUSCH transmission and drop/stop non-SPS PUSCH transmission</w:t>
            </w:r>
          </w:p>
          <w:p w14:paraId="2A3850BF" w14:textId="77777777" w:rsidR="000220C8" w:rsidRPr="000220C8" w:rsidRDefault="000220C8" w:rsidP="00A90CA1">
            <w:pPr>
              <w:numPr>
                <w:ilvl w:val="0"/>
                <w:numId w:val="17"/>
              </w:numPr>
              <w:overflowPunct/>
              <w:autoSpaceDE/>
              <w:autoSpaceDN/>
              <w:adjustRightInd/>
              <w:spacing w:after="0"/>
              <w:jc w:val="left"/>
              <w:textAlignment w:val="auto"/>
              <w:rPr>
                <w:rFonts w:ascii="Times New Roman" w:hAnsi="Times New Roman"/>
                <w:lang w:eastAsia="ko-KR"/>
              </w:rPr>
            </w:pPr>
            <w:r w:rsidRPr="000220C8">
              <w:rPr>
                <w:rFonts w:ascii="Times New Roman" w:hAnsi="Times New Roman"/>
                <w:lang w:eastAsia="ko-KR"/>
              </w:rPr>
              <w:t xml:space="preserve">HARQ-ACK of non-SPS PUSCH is transmitted via SPS sPUSCH. </w:t>
            </w:r>
          </w:p>
          <w:p w14:paraId="4D7E7F8F" w14:textId="77777777" w:rsidR="000220C8" w:rsidRPr="000220C8" w:rsidRDefault="000220C8" w:rsidP="00A90CA1">
            <w:pPr>
              <w:numPr>
                <w:ilvl w:val="0"/>
                <w:numId w:val="17"/>
              </w:numPr>
              <w:overflowPunct/>
              <w:autoSpaceDE/>
              <w:autoSpaceDN/>
              <w:adjustRightInd/>
              <w:spacing w:after="0"/>
              <w:jc w:val="left"/>
              <w:textAlignment w:val="auto"/>
              <w:rPr>
                <w:rFonts w:ascii="Times New Roman" w:hAnsi="Times New Roman"/>
                <w:lang w:eastAsia="ko-KR"/>
              </w:rPr>
            </w:pPr>
            <w:r w:rsidRPr="000220C8">
              <w:rPr>
                <w:rFonts w:ascii="Times New Roman" w:hAnsi="Times New Roman"/>
                <w:lang w:eastAsia="ko-KR"/>
              </w:rPr>
              <w:t>CSI of non-SPS PUSCH is dropped.</w:t>
            </w:r>
          </w:p>
          <w:p w14:paraId="08F0786E" w14:textId="77777777" w:rsidR="000220C8" w:rsidRPr="000220C8" w:rsidRDefault="000220C8" w:rsidP="000220C8">
            <w:pPr>
              <w:overflowPunct/>
              <w:autoSpaceDE/>
              <w:autoSpaceDN/>
              <w:adjustRightInd/>
              <w:spacing w:after="0"/>
              <w:jc w:val="left"/>
              <w:textAlignment w:val="auto"/>
              <w:rPr>
                <w:rFonts w:ascii="Times New Roman" w:hAnsi="Times New Roman"/>
                <w:kern w:val="2"/>
                <w:lang w:eastAsia="en-US"/>
              </w:rPr>
            </w:pPr>
          </w:p>
          <w:p w14:paraId="0C48C185" w14:textId="77777777" w:rsidR="000220C8" w:rsidRPr="000220C8" w:rsidRDefault="000220C8" w:rsidP="000220C8">
            <w:pPr>
              <w:overflowPunct/>
              <w:autoSpaceDE/>
              <w:autoSpaceDN/>
              <w:adjustRightInd/>
              <w:spacing w:after="0"/>
              <w:jc w:val="left"/>
              <w:textAlignment w:val="auto"/>
              <w:rPr>
                <w:rFonts w:ascii="Times New Roman" w:hAnsi="Times New Roman"/>
                <w:b/>
                <w:kern w:val="2"/>
                <w:lang w:eastAsia="en-US"/>
              </w:rPr>
            </w:pPr>
            <w:r w:rsidRPr="000220C8">
              <w:rPr>
                <w:rFonts w:ascii="Times New Roman" w:hAnsi="Times New Roman"/>
                <w:highlight w:val="green"/>
              </w:rPr>
              <w:t>Agreement:</w:t>
            </w:r>
          </w:p>
          <w:p w14:paraId="5E34CF93" w14:textId="77777777" w:rsidR="000220C8" w:rsidRPr="000220C8" w:rsidRDefault="000220C8" w:rsidP="000220C8">
            <w:pPr>
              <w:overflowPunct/>
              <w:autoSpaceDE/>
              <w:autoSpaceDN/>
              <w:adjustRightInd/>
              <w:spacing w:after="0"/>
              <w:jc w:val="left"/>
              <w:textAlignment w:val="auto"/>
              <w:rPr>
                <w:rFonts w:ascii="Times New Roman" w:hAnsi="Times New Roman"/>
                <w:lang w:eastAsia="ko-KR"/>
              </w:rPr>
            </w:pPr>
            <w:r w:rsidRPr="000220C8">
              <w:rPr>
                <w:rFonts w:ascii="Times New Roman" w:hAnsi="Times New Roman"/>
                <w:lang w:eastAsia="ko-KR"/>
              </w:rPr>
              <w:t xml:space="preserve">In </w:t>
            </w:r>
            <w:r w:rsidRPr="000220C8">
              <w:rPr>
                <w:rFonts w:ascii="Times New Roman" w:hAnsi="Times New Roman"/>
                <w:lang w:eastAsia="ja-JP"/>
              </w:rPr>
              <w:t>case</w:t>
            </w:r>
            <w:r w:rsidRPr="000220C8">
              <w:rPr>
                <w:rFonts w:ascii="Times New Roman" w:hAnsi="Times New Roman"/>
                <w:lang w:eastAsia="ko-KR"/>
              </w:rPr>
              <w:t xml:space="preserve"> of collision between non-SPS PUSCH and SPS sPUSCH (carrying HARQ-ACK) in the same subframe on a given carrier, the UE shall transmit SPS sPUSCH transmission and drop/stop non-SPS PUSCH transmission</w:t>
            </w:r>
          </w:p>
          <w:p w14:paraId="2B0C2673" w14:textId="77777777" w:rsidR="000220C8" w:rsidRPr="000220C8" w:rsidRDefault="000220C8" w:rsidP="00A90CA1">
            <w:pPr>
              <w:numPr>
                <w:ilvl w:val="0"/>
                <w:numId w:val="17"/>
              </w:numPr>
              <w:overflowPunct/>
              <w:autoSpaceDE/>
              <w:autoSpaceDN/>
              <w:adjustRightInd/>
              <w:spacing w:after="0"/>
              <w:jc w:val="left"/>
              <w:textAlignment w:val="auto"/>
              <w:rPr>
                <w:rFonts w:ascii="Times New Roman" w:hAnsi="Times New Roman"/>
                <w:lang w:eastAsia="ko-KR"/>
              </w:rPr>
            </w:pPr>
            <w:r w:rsidRPr="000220C8">
              <w:rPr>
                <w:rFonts w:ascii="Times New Roman" w:hAnsi="Times New Roman"/>
                <w:lang w:eastAsia="ko-KR"/>
              </w:rPr>
              <w:t xml:space="preserve">HARQ-ACK of non-SPS PUSCH is transmitted via SPS sPUSCH. </w:t>
            </w:r>
          </w:p>
          <w:p w14:paraId="0C2BE0C6" w14:textId="77777777" w:rsidR="000220C8" w:rsidRPr="000220C8" w:rsidRDefault="000220C8" w:rsidP="00A90CA1">
            <w:pPr>
              <w:numPr>
                <w:ilvl w:val="0"/>
                <w:numId w:val="17"/>
              </w:numPr>
              <w:overflowPunct/>
              <w:autoSpaceDE/>
              <w:autoSpaceDN/>
              <w:adjustRightInd/>
              <w:spacing w:after="0"/>
              <w:jc w:val="left"/>
              <w:textAlignment w:val="auto"/>
              <w:rPr>
                <w:rFonts w:ascii="Times New Roman" w:hAnsi="Times New Roman"/>
                <w:kern w:val="2"/>
                <w:lang w:eastAsia="en-US"/>
              </w:rPr>
            </w:pPr>
            <w:r w:rsidRPr="000220C8">
              <w:rPr>
                <w:rFonts w:ascii="Times New Roman" w:hAnsi="Times New Roman"/>
                <w:lang w:eastAsia="ko-KR"/>
              </w:rPr>
              <w:t>CSI of non-SPS PUSCH is dropped.</w:t>
            </w:r>
            <w:r w:rsidRPr="000220C8">
              <w:rPr>
                <w:rFonts w:ascii="Times New Roman" w:hAnsi="Times New Roman"/>
                <w:kern w:val="2"/>
                <w:lang w:eastAsia="en-US"/>
              </w:rPr>
              <w:t xml:space="preserve"> </w:t>
            </w:r>
          </w:p>
          <w:p w14:paraId="0A5ABAFD" w14:textId="77777777" w:rsidR="000220C8" w:rsidRPr="000220C8" w:rsidRDefault="000220C8" w:rsidP="000220C8">
            <w:pPr>
              <w:overflowPunct/>
              <w:autoSpaceDE/>
              <w:autoSpaceDN/>
              <w:adjustRightInd/>
              <w:spacing w:after="0"/>
              <w:jc w:val="left"/>
              <w:textAlignment w:val="auto"/>
              <w:rPr>
                <w:rFonts w:ascii="Times New Roman" w:hAnsi="Times New Roman"/>
                <w:kern w:val="2"/>
                <w:lang w:eastAsia="en-US"/>
              </w:rPr>
            </w:pPr>
          </w:p>
          <w:p w14:paraId="55C43215" w14:textId="77777777" w:rsidR="000220C8" w:rsidRPr="000220C8" w:rsidRDefault="000220C8" w:rsidP="000220C8">
            <w:pPr>
              <w:overflowPunct/>
              <w:autoSpaceDE/>
              <w:autoSpaceDN/>
              <w:adjustRightInd/>
              <w:spacing w:after="0"/>
              <w:jc w:val="left"/>
              <w:textAlignment w:val="auto"/>
              <w:rPr>
                <w:rFonts w:ascii="Times New Roman" w:hAnsi="Times New Roman"/>
                <w:kern w:val="2"/>
                <w:lang w:eastAsia="en-US"/>
              </w:rPr>
            </w:pPr>
            <w:r w:rsidRPr="000220C8">
              <w:rPr>
                <w:rFonts w:ascii="Times New Roman" w:hAnsi="Times New Roman"/>
                <w:highlight w:val="green"/>
              </w:rPr>
              <w:t>Agreement:</w:t>
            </w:r>
          </w:p>
          <w:p w14:paraId="62C235FB" w14:textId="77777777" w:rsidR="000220C8" w:rsidRPr="000220C8" w:rsidRDefault="000220C8" w:rsidP="000220C8">
            <w:pPr>
              <w:overflowPunct/>
              <w:autoSpaceDE/>
              <w:autoSpaceDN/>
              <w:adjustRightInd/>
              <w:spacing w:after="0"/>
              <w:jc w:val="left"/>
              <w:textAlignment w:val="auto"/>
              <w:rPr>
                <w:rFonts w:ascii="Times New Roman" w:hAnsi="Times New Roman"/>
                <w:lang w:eastAsia="en-US"/>
              </w:rPr>
            </w:pPr>
            <w:r w:rsidRPr="000220C8">
              <w:rPr>
                <w:rFonts w:ascii="Times New Roman" w:hAnsi="Times New Roman"/>
                <w:lang w:eastAsia="en-US"/>
              </w:rPr>
              <w:t xml:space="preserve">In case of collision between SPS PUSCH and non-SPS sPUCCH in the same subframe on a given carrier, the UE shall transmit non-SPS sPUCCH transmission and drop/stop SPS PUSCH transmission. </w:t>
            </w:r>
          </w:p>
          <w:p w14:paraId="4F9DBCAB" w14:textId="77777777" w:rsidR="000220C8" w:rsidRPr="000220C8" w:rsidRDefault="000220C8" w:rsidP="00A90CA1">
            <w:pPr>
              <w:numPr>
                <w:ilvl w:val="0"/>
                <w:numId w:val="17"/>
              </w:numPr>
              <w:overflowPunct/>
              <w:autoSpaceDE/>
              <w:autoSpaceDN/>
              <w:adjustRightInd/>
              <w:spacing w:after="0"/>
              <w:contextualSpacing/>
              <w:jc w:val="left"/>
              <w:textAlignment w:val="auto"/>
              <w:rPr>
                <w:rFonts w:ascii="Times New Roman" w:hAnsi="Times New Roman"/>
                <w:lang w:eastAsia="en-US"/>
              </w:rPr>
            </w:pPr>
            <w:r w:rsidRPr="000220C8">
              <w:rPr>
                <w:rFonts w:ascii="Times New Roman" w:hAnsi="Times New Roman"/>
                <w:lang w:eastAsia="en-US"/>
              </w:rPr>
              <w:t xml:space="preserve">Potential HARQ-ACK bits from 1 ms is transmitted via non-SPS sPUCCH. </w:t>
            </w:r>
          </w:p>
          <w:p w14:paraId="715BC7D5" w14:textId="77777777" w:rsidR="000220C8" w:rsidRPr="000220C8" w:rsidRDefault="000220C8" w:rsidP="00A90CA1">
            <w:pPr>
              <w:numPr>
                <w:ilvl w:val="0"/>
                <w:numId w:val="17"/>
              </w:numPr>
              <w:overflowPunct/>
              <w:autoSpaceDE/>
              <w:autoSpaceDN/>
              <w:adjustRightInd/>
              <w:spacing w:after="0"/>
              <w:contextualSpacing/>
              <w:jc w:val="left"/>
              <w:textAlignment w:val="auto"/>
              <w:rPr>
                <w:rFonts w:ascii="Times New Roman" w:hAnsi="Times New Roman"/>
                <w:lang w:eastAsia="ja-JP"/>
              </w:rPr>
            </w:pPr>
            <w:r w:rsidRPr="000220C8">
              <w:rPr>
                <w:rFonts w:ascii="Times New Roman" w:hAnsi="Times New Roman"/>
                <w:lang w:eastAsia="en-US"/>
              </w:rPr>
              <w:t>CSI of SPS PUSCH is dropped</w:t>
            </w:r>
          </w:p>
          <w:p w14:paraId="690E1CCE" w14:textId="77777777" w:rsidR="000220C8" w:rsidRPr="000220C8" w:rsidRDefault="000220C8" w:rsidP="000220C8">
            <w:pPr>
              <w:overflowPunct/>
              <w:autoSpaceDE/>
              <w:autoSpaceDN/>
              <w:adjustRightInd/>
              <w:spacing w:after="0"/>
              <w:jc w:val="left"/>
              <w:textAlignment w:val="auto"/>
              <w:rPr>
                <w:rFonts w:ascii="Times New Roman" w:hAnsi="Times New Roman"/>
                <w:kern w:val="2"/>
                <w:lang w:eastAsia="en-US"/>
              </w:rPr>
            </w:pPr>
          </w:p>
          <w:p w14:paraId="6E898079" w14:textId="4E2588FC" w:rsidR="00C66D00" w:rsidRPr="00CA3E7E" w:rsidRDefault="00C66D00" w:rsidP="00D10784">
            <w:pPr>
              <w:overflowPunct/>
              <w:autoSpaceDE/>
              <w:autoSpaceDN/>
              <w:adjustRightInd/>
              <w:spacing w:after="0"/>
              <w:contextualSpacing/>
              <w:jc w:val="left"/>
              <w:textAlignment w:val="auto"/>
              <w:rPr>
                <w:highlight w:val="yellow"/>
              </w:rPr>
            </w:pPr>
          </w:p>
        </w:tc>
      </w:tr>
    </w:tbl>
    <w:p w14:paraId="7B352416" w14:textId="77777777" w:rsidR="00007E99" w:rsidRPr="00CA3E7E" w:rsidRDefault="00007E99" w:rsidP="00007E99">
      <w:pPr>
        <w:pStyle w:val="BodyText"/>
        <w:rPr>
          <w:highlight w:val="yellow"/>
        </w:rPr>
      </w:pPr>
    </w:p>
    <w:p w14:paraId="0B58FD55" w14:textId="77CAC5EB" w:rsidR="0088066E" w:rsidRDefault="008843FA" w:rsidP="008843FA">
      <w:pPr>
        <w:pStyle w:val="BodyText"/>
      </w:pPr>
      <w:r>
        <w:lastRenderedPageBreak/>
        <w:t xml:space="preserve">In addition, several </w:t>
      </w:r>
      <w:r w:rsidRPr="008843FA">
        <w:t xml:space="preserve">agreements were made regarding collisions between </w:t>
      </w:r>
      <w:r>
        <w:t>UL sTTI and UL 1ms TTI that are generic and apply independently if a channel (sTTI or 1ms TTI) is scheduled using the SPS framework or a dynamic grant/assignment.</w:t>
      </w:r>
      <w:r w:rsidR="00CE660A">
        <w:t xml:space="preserve"> </w:t>
      </w:r>
      <w:r w:rsidR="00E22E5D">
        <w:t>The</w:t>
      </w:r>
      <w:r w:rsidR="0088066E">
        <w:t xml:space="preserve"> example </w:t>
      </w:r>
      <w:r w:rsidR="00E22E5D">
        <w:t>of the agreement of 1ms HARQ bit inclusion on sPUSCH during a PU</w:t>
      </w:r>
      <w:r w:rsidR="008A218D">
        <w:t>C</w:t>
      </w:r>
      <w:r w:rsidR="00E22E5D">
        <w:t xml:space="preserve">CH/sPUSCH collision </w:t>
      </w:r>
      <w:r w:rsidR="0088066E">
        <w:t>is given below.</w:t>
      </w:r>
      <w:r w:rsidR="008A218D">
        <w:t xml:space="preserve"> The agreement do</w:t>
      </w:r>
      <w:r w:rsidR="008F1E4F">
        <w:t>e</w:t>
      </w:r>
      <w:r w:rsidR="008A218D">
        <w:t>s</w:t>
      </w:r>
      <w:r w:rsidR="008F1E4F">
        <w:t xml:space="preserve"> </w:t>
      </w:r>
      <w:r w:rsidR="008A218D">
        <w:t>no</w:t>
      </w:r>
      <w:r w:rsidR="008F1E4F">
        <w:t>t</w:t>
      </w:r>
      <w:r w:rsidR="008A218D">
        <w:t xml:space="preserve"> </w:t>
      </w:r>
      <w:r w:rsidR="008F1E4F">
        <w:t>state</w:t>
      </w:r>
      <w:r w:rsidR="008A218D">
        <w:t xml:space="preserve"> if PUCCH is associated with a PDSCH itself associated with a PDCCH in the same subframe. </w:t>
      </w:r>
      <w:r w:rsidR="008F1E4F">
        <w:t>As such, it can be a PDSCH scheduled with a PDCCH/EPDCCH or a PDSCH not associated with a PDCCH/EPDCCH, i.e. a SPS-PDSCH.</w:t>
      </w:r>
    </w:p>
    <w:p w14:paraId="3240D543" w14:textId="77777777" w:rsidR="008A218D" w:rsidRPr="008A218D" w:rsidRDefault="008A218D" w:rsidP="008A218D">
      <w:pPr>
        <w:overflowPunct/>
        <w:autoSpaceDE/>
        <w:autoSpaceDN/>
        <w:adjustRightInd/>
        <w:spacing w:after="0"/>
        <w:jc w:val="left"/>
        <w:textAlignment w:val="auto"/>
        <w:rPr>
          <w:rFonts w:ascii="Times New Roman" w:eastAsia="MS Mincho" w:hAnsi="Times New Roman"/>
          <w:iCs/>
          <w:lang w:eastAsia="ja-JP"/>
        </w:rPr>
      </w:pPr>
      <w:r w:rsidRPr="008A218D">
        <w:rPr>
          <w:rFonts w:ascii="Times New Roman" w:eastAsia="MS Mincho" w:hAnsi="Times New Roman"/>
          <w:iCs/>
          <w:highlight w:val="green"/>
          <w:lang w:eastAsia="ja-JP"/>
        </w:rPr>
        <w:t>Agreement:</w:t>
      </w:r>
    </w:p>
    <w:p w14:paraId="7C42397D" w14:textId="77777777" w:rsidR="008A218D" w:rsidRPr="008A218D" w:rsidRDefault="008A218D" w:rsidP="00A90CA1">
      <w:pPr>
        <w:numPr>
          <w:ilvl w:val="0"/>
          <w:numId w:val="19"/>
        </w:numPr>
        <w:overflowPunct/>
        <w:autoSpaceDE/>
        <w:autoSpaceDN/>
        <w:adjustRightInd/>
        <w:spacing w:after="0"/>
        <w:jc w:val="left"/>
        <w:textAlignment w:val="auto"/>
        <w:rPr>
          <w:rFonts w:ascii="Times New Roman" w:eastAsia="MS Mincho" w:hAnsi="Times New Roman"/>
          <w:iCs/>
          <w:lang w:val="en-US" w:eastAsia="ja-JP"/>
        </w:rPr>
      </w:pPr>
      <w:r w:rsidRPr="008A218D">
        <w:rPr>
          <w:rFonts w:ascii="Times New Roman" w:eastAsia="MS Mincho" w:hAnsi="Times New Roman"/>
          <w:iCs/>
          <w:lang w:val="en-US" w:eastAsia="ja-JP"/>
        </w:rPr>
        <w:t>In case of collision between PUCCH and sPUSCH in the same subframe on a given carrier for a UE</w:t>
      </w:r>
    </w:p>
    <w:p w14:paraId="13A45B90" w14:textId="77777777" w:rsidR="008A218D" w:rsidRPr="008A218D" w:rsidRDefault="008A218D" w:rsidP="00A90CA1">
      <w:pPr>
        <w:numPr>
          <w:ilvl w:val="1"/>
          <w:numId w:val="19"/>
        </w:numPr>
        <w:overflowPunct/>
        <w:autoSpaceDE/>
        <w:autoSpaceDN/>
        <w:adjustRightInd/>
        <w:spacing w:after="0"/>
        <w:jc w:val="left"/>
        <w:textAlignment w:val="auto"/>
        <w:rPr>
          <w:rFonts w:ascii="Times New Roman" w:eastAsia="MS Mincho" w:hAnsi="Times New Roman"/>
          <w:iCs/>
          <w:lang w:val="en-US" w:eastAsia="ja-JP"/>
        </w:rPr>
      </w:pPr>
      <w:r w:rsidRPr="008A218D">
        <w:rPr>
          <w:rFonts w:ascii="Times New Roman" w:eastAsia="MS Mincho" w:hAnsi="Times New Roman"/>
          <w:iCs/>
          <w:lang w:val="en-US" w:eastAsia="ja-JP"/>
        </w:rPr>
        <w:t>HARQ-ACK of PUCCH is transmitted on sPUSCH</w:t>
      </w:r>
    </w:p>
    <w:p w14:paraId="23594D33" w14:textId="77777777" w:rsidR="008A218D" w:rsidRPr="008A218D" w:rsidRDefault="008A218D" w:rsidP="00A90CA1">
      <w:pPr>
        <w:numPr>
          <w:ilvl w:val="2"/>
          <w:numId w:val="19"/>
        </w:numPr>
        <w:overflowPunct/>
        <w:autoSpaceDE/>
        <w:autoSpaceDN/>
        <w:adjustRightInd/>
        <w:spacing w:after="0"/>
        <w:jc w:val="left"/>
        <w:textAlignment w:val="auto"/>
        <w:rPr>
          <w:rFonts w:ascii="Times New Roman" w:eastAsia="MS Mincho" w:hAnsi="Times New Roman"/>
          <w:iCs/>
          <w:lang w:val="en-US" w:eastAsia="ja-JP"/>
        </w:rPr>
      </w:pPr>
      <w:r w:rsidRPr="008A218D">
        <w:rPr>
          <w:rFonts w:ascii="Times New Roman" w:eastAsia="MS Mincho" w:hAnsi="Times New Roman"/>
          <w:iCs/>
          <w:lang w:val="en-US" w:eastAsia="ja-JP"/>
        </w:rPr>
        <w:t>FFS on coding of HARQ-ACK and sHARQ-ACK (e.g., joint coding or separate coding)</w:t>
      </w:r>
    </w:p>
    <w:p w14:paraId="33F3659C" w14:textId="77777777" w:rsidR="008A218D" w:rsidRPr="008A218D" w:rsidRDefault="008A218D" w:rsidP="00A90CA1">
      <w:pPr>
        <w:numPr>
          <w:ilvl w:val="2"/>
          <w:numId w:val="19"/>
        </w:numPr>
        <w:overflowPunct/>
        <w:autoSpaceDE/>
        <w:autoSpaceDN/>
        <w:adjustRightInd/>
        <w:spacing w:after="0"/>
        <w:jc w:val="left"/>
        <w:textAlignment w:val="auto"/>
        <w:rPr>
          <w:rFonts w:ascii="Times New Roman" w:eastAsia="MS Mincho" w:hAnsi="Times New Roman"/>
          <w:iCs/>
          <w:lang w:val="en-US" w:eastAsia="ja-JP"/>
        </w:rPr>
      </w:pPr>
      <w:r w:rsidRPr="008A218D">
        <w:rPr>
          <w:rFonts w:ascii="Times New Roman" w:eastAsia="MS Mincho" w:hAnsi="Times New Roman"/>
          <w:iCs/>
          <w:lang w:val="en-US" w:eastAsia="ja-JP"/>
        </w:rPr>
        <w:t>FFS on whether to bundle HARQ-ACK before mapping onto sPUSCH</w:t>
      </w:r>
    </w:p>
    <w:p w14:paraId="1B8DE179" w14:textId="77777777" w:rsidR="008A218D" w:rsidRPr="008A218D" w:rsidRDefault="008A218D" w:rsidP="00A90CA1">
      <w:pPr>
        <w:numPr>
          <w:ilvl w:val="1"/>
          <w:numId w:val="19"/>
        </w:numPr>
        <w:overflowPunct/>
        <w:autoSpaceDE/>
        <w:autoSpaceDN/>
        <w:adjustRightInd/>
        <w:spacing w:after="0"/>
        <w:jc w:val="left"/>
        <w:textAlignment w:val="auto"/>
        <w:rPr>
          <w:rFonts w:ascii="Times New Roman" w:eastAsia="MS Mincho" w:hAnsi="Times New Roman"/>
          <w:iCs/>
          <w:lang w:val="en-US" w:eastAsia="ja-JP"/>
        </w:rPr>
      </w:pPr>
      <w:r w:rsidRPr="008A218D">
        <w:rPr>
          <w:rFonts w:ascii="Times New Roman" w:eastAsia="MS Mincho" w:hAnsi="Times New Roman"/>
          <w:iCs/>
          <w:lang w:val="en-US" w:eastAsia="ja-JP"/>
        </w:rPr>
        <w:t>CSI of PUCCH is dropped</w:t>
      </w:r>
    </w:p>
    <w:p w14:paraId="51768089" w14:textId="77777777" w:rsidR="0088066E" w:rsidRPr="0088066E" w:rsidRDefault="0088066E" w:rsidP="0088066E">
      <w:pPr>
        <w:overflowPunct/>
        <w:autoSpaceDE/>
        <w:autoSpaceDN/>
        <w:adjustRightInd/>
        <w:spacing w:after="0"/>
        <w:jc w:val="left"/>
        <w:textAlignment w:val="auto"/>
        <w:rPr>
          <w:rFonts w:ascii="Times New Roman" w:eastAsia="MS Mincho" w:hAnsi="Times New Roman"/>
          <w:iCs/>
          <w:lang w:eastAsia="ja-JP"/>
        </w:rPr>
      </w:pPr>
    </w:p>
    <w:p w14:paraId="1BD7BCAB" w14:textId="711E9DF3" w:rsidR="008843FA" w:rsidRDefault="00CE660A" w:rsidP="008843FA">
      <w:pPr>
        <w:pStyle w:val="BodyText"/>
      </w:pPr>
      <w:r>
        <w:t>The current CR for 36.213 captures in a generic way the collision handling in section 8.0 and 10.1. However, the lately added text for HARQ feedback inclusion in sTTI</w:t>
      </w:r>
      <w:r w:rsidR="00666902">
        <w:t xml:space="preserve"> (</w:t>
      </w:r>
      <w:r w:rsidR="005A0627">
        <w:t xml:space="preserve">endorsed TP in </w:t>
      </w:r>
      <w:r w:rsidR="00666902">
        <w:t>R1-1803137)</w:t>
      </w:r>
      <w:r>
        <w:t xml:space="preserve"> does not cover the SPS cases</w:t>
      </w:r>
      <w:r w:rsidR="00FB70F7">
        <w:t xml:space="preserve"> sin</w:t>
      </w:r>
      <w:r w:rsidR="00964666">
        <w:t>c</w:t>
      </w:r>
      <w:r w:rsidR="00FB70F7">
        <w:t>e it specifies that a DCI format needs to be detected</w:t>
      </w:r>
      <w:r>
        <w:t xml:space="preserve">. It is proposed to </w:t>
      </w:r>
      <w:r w:rsidR="00596B71">
        <w:t xml:space="preserve">slightly </w:t>
      </w:r>
      <w:r>
        <w:t>reword the text to be more generic and include both the case where sTTI/1ms TTI is scheduled with a dynamic grant or with the SPS framework.</w:t>
      </w:r>
    </w:p>
    <w:p w14:paraId="29F416A5" w14:textId="77777777" w:rsidR="001069F9" w:rsidRDefault="001069F9" w:rsidP="00787B45">
      <w:pPr>
        <w:pStyle w:val="BodyText"/>
      </w:pPr>
    </w:p>
    <w:p w14:paraId="4D07D807" w14:textId="694C114B" w:rsidR="00827E31" w:rsidRDefault="00DB6D92" w:rsidP="008F1114">
      <w:pPr>
        <w:pStyle w:val="BodyText"/>
      </w:pPr>
      <w:r>
        <w:t xml:space="preserve">The changes are </w:t>
      </w:r>
      <w:r w:rsidR="00663B6A">
        <w:t>summarized</w:t>
      </w:r>
      <w:r w:rsidR="007468D7" w:rsidRPr="007468D7">
        <w:t xml:space="preserve"> </w:t>
      </w:r>
      <w:r w:rsidR="007468D7">
        <w:t>with red font</w:t>
      </w:r>
      <w:r w:rsidR="00663B6A">
        <w:t xml:space="preserve"> into a text proposa</w:t>
      </w:r>
      <w:r w:rsidR="00202B81">
        <w:t xml:space="preserve">l to section 7.3 of 36.213 (basis is the endorsed CR to 36.213 in R1-1803902). </w:t>
      </w:r>
    </w:p>
    <w:p w14:paraId="5D787658" w14:textId="7D73379D" w:rsidR="00E355C3" w:rsidRDefault="00E355C3" w:rsidP="00E355C3">
      <w:pPr>
        <w:pStyle w:val="Proposal"/>
      </w:pPr>
      <w:bookmarkStart w:id="6" w:name="_Toc505003710"/>
      <w:bookmarkStart w:id="7" w:name="_Toc505160562"/>
      <w:r>
        <w:rPr>
          <w:rFonts w:cs="Arial"/>
        </w:rPr>
        <w:t xml:space="preserve">Endorse the text proposal </w:t>
      </w:r>
      <w:bookmarkEnd w:id="6"/>
      <w:bookmarkEnd w:id="7"/>
      <w:r>
        <w:rPr>
          <w:rFonts w:cs="Arial"/>
        </w:rPr>
        <w:t xml:space="preserve">to section </w:t>
      </w:r>
      <w:r w:rsidR="00CA3E7E">
        <w:rPr>
          <w:rFonts w:cs="Arial"/>
        </w:rPr>
        <w:t>7.3</w:t>
      </w:r>
      <w:r w:rsidR="00805C1E">
        <w:rPr>
          <w:rFonts w:cs="Arial"/>
        </w:rPr>
        <w:t xml:space="preserve"> </w:t>
      </w:r>
      <w:r>
        <w:rPr>
          <w:rFonts w:cs="Arial"/>
        </w:rPr>
        <w:t>of 36.213</w:t>
      </w:r>
    </w:p>
    <w:p w14:paraId="587E5C87" w14:textId="076E11B0" w:rsidR="00DB18ED" w:rsidRDefault="00DB18ED" w:rsidP="00202B81">
      <w:pPr>
        <w:pStyle w:val="BodyText"/>
      </w:pPr>
    </w:p>
    <w:p w14:paraId="68A8A021" w14:textId="3329484E" w:rsidR="00852FBF" w:rsidRDefault="00852FBF" w:rsidP="00852FBF">
      <w:pPr>
        <w:pStyle w:val="BodyText"/>
      </w:pPr>
      <w:r>
        <w:t>The proposed changes to the</w:t>
      </w:r>
      <w:r w:rsidR="006E4FAB">
        <w:t xml:space="preserve"> </w:t>
      </w:r>
      <w:r w:rsidR="006E4FAB" w:rsidRPr="006E4FAB">
        <w:t>1ms HARQ bits inclusion in UL sTTI in case of SPS</w:t>
      </w:r>
      <w:r w:rsidR="006E4FAB">
        <w:t xml:space="preserve"> </w:t>
      </w:r>
      <w:r>
        <w:t>were discussed offline as part of TP#</w:t>
      </w:r>
      <w:r w:rsidR="006E4FAB">
        <w:t>4</w:t>
      </w:r>
      <w:r>
        <w:t xml:space="preserve">8 and </w:t>
      </w:r>
      <w:r w:rsidR="000B5063">
        <w:t>LG Electronics expressed their support for</w:t>
      </w:r>
      <w:r>
        <w:t xml:space="preserve"> the proposed changes.</w:t>
      </w:r>
    </w:p>
    <w:p w14:paraId="24A9358D" w14:textId="2D5CE241" w:rsidR="00852FBF" w:rsidRPr="00964669" w:rsidRDefault="00852FBF" w:rsidP="00202B81">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07AB9A6F"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sidR="00DD271B">
              <w:rPr>
                <w:b/>
                <w:color w:val="FFFFFF"/>
                <w:sz w:val="24"/>
                <w:lang w:val="en-US"/>
              </w:rPr>
              <w:t>7</w:t>
            </w:r>
            <w:r w:rsidR="00421AFD">
              <w:rPr>
                <w:b/>
                <w:color w:val="FFFFFF"/>
                <w:sz w:val="24"/>
                <w:lang w:val="en-US"/>
              </w:rPr>
              <w:t>.</w:t>
            </w:r>
            <w:r w:rsidR="00DD271B">
              <w:rPr>
                <w:b/>
                <w:color w:val="FFFFFF"/>
                <w:sz w:val="24"/>
                <w:lang w:val="en-US"/>
              </w:rPr>
              <w:t>3</w:t>
            </w:r>
            <w:r w:rsidRPr="00942E50">
              <w:rPr>
                <w:b/>
                <w:color w:val="FFFFFF"/>
                <w:sz w:val="24"/>
                <w:lang w:val="en-US"/>
              </w:rPr>
              <w:t>)</w:t>
            </w:r>
          </w:p>
        </w:tc>
      </w:tr>
    </w:tbl>
    <w:p w14:paraId="086C84FC" w14:textId="12F35AA3" w:rsidR="001B2B38" w:rsidRDefault="001B2B38" w:rsidP="00CD0721">
      <w:pPr>
        <w:pStyle w:val="BodyText"/>
        <w:rPr>
          <w:lang w:eastAsia="en-GB"/>
        </w:rPr>
      </w:pPr>
    </w:p>
    <w:p w14:paraId="5093B4C9" w14:textId="77777777" w:rsidR="00D15651" w:rsidRPr="00D15651" w:rsidRDefault="00D15651" w:rsidP="00D15651">
      <w:pPr>
        <w:keepNext/>
        <w:keepLines/>
        <w:spacing w:before="180" w:after="180"/>
        <w:jc w:val="left"/>
        <w:outlineLvl w:val="1"/>
        <w:rPr>
          <w:sz w:val="32"/>
          <w:szCs w:val="32"/>
          <w:lang w:eastAsia="en-GB"/>
        </w:rPr>
      </w:pPr>
      <w:r w:rsidRPr="00D15651">
        <w:rPr>
          <w:sz w:val="32"/>
          <w:szCs w:val="32"/>
          <w:lang w:eastAsia="en-GB"/>
        </w:rPr>
        <w:t>7.3</w:t>
      </w:r>
      <w:r w:rsidRPr="00D15651">
        <w:rPr>
          <w:sz w:val="32"/>
          <w:szCs w:val="32"/>
          <w:lang w:eastAsia="en-GB"/>
        </w:rPr>
        <w:tab/>
        <w:t xml:space="preserve">UE </w:t>
      </w:r>
      <w:r w:rsidRPr="00D15651">
        <w:rPr>
          <w:rFonts w:hint="eastAsia"/>
          <w:sz w:val="32"/>
          <w:szCs w:val="32"/>
          <w:lang w:eastAsia="en-GB"/>
        </w:rPr>
        <w:t>procedur</w:t>
      </w:r>
      <w:r w:rsidRPr="00D15651">
        <w:rPr>
          <w:sz w:val="32"/>
          <w:szCs w:val="32"/>
          <w:lang w:eastAsia="en-GB"/>
        </w:rPr>
        <w:t>e for reporting HARQ-ACK</w:t>
      </w:r>
    </w:p>
    <w:p w14:paraId="4D8B5ECE" w14:textId="29E18048" w:rsidR="00D15651" w:rsidRPr="00D15651" w:rsidRDefault="00D15651" w:rsidP="00D15651">
      <w:pPr>
        <w:spacing w:after="180"/>
        <w:jc w:val="left"/>
        <w:rPr>
          <w:rFonts w:ascii="Times New Roman" w:hAnsi="Times New Roman"/>
          <w:lang w:eastAsia="en-GB"/>
        </w:rPr>
      </w:pPr>
      <w:r w:rsidRPr="00D15651">
        <w:rPr>
          <w:rFonts w:ascii="Times New Roman" w:hAnsi="Times New Roman"/>
          <w:lang w:eastAsia="en-GB"/>
        </w:rPr>
        <w:t xml:space="preserve">If the UE is not configured with </w:t>
      </w:r>
      <w:r w:rsidRPr="00D15651">
        <w:rPr>
          <w:rFonts w:ascii="Times New Roman" w:hAnsi="Times New Roman"/>
          <w:i/>
          <w:lang w:eastAsia="en-GB"/>
        </w:rPr>
        <w:t>shortTTI</w:t>
      </w:r>
      <w:r w:rsidRPr="00D15651">
        <w:rPr>
          <w:rFonts w:ascii="Times New Roman" w:hAnsi="Times New Roman"/>
          <w:lang w:eastAsia="en-GB"/>
        </w:rPr>
        <w:t>, the term 'subframe/slot' refers to a subframe in this clause.</w:t>
      </w:r>
    </w:p>
    <w:p w14:paraId="76C0F23A" w14:textId="4B032139" w:rsidR="00D15651" w:rsidRPr="00D15651" w:rsidRDefault="00D15651" w:rsidP="00D15651">
      <w:pPr>
        <w:spacing w:after="180"/>
        <w:jc w:val="left"/>
        <w:rPr>
          <w:rFonts w:ascii="Times New Roman" w:hAnsi="Times New Roman"/>
          <w:lang w:eastAsia="en-GB"/>
        </w:rPr>
      </w:pPr>
      <w:r w:rsidRPr="00D15651">
        <w:rPr>
          <w:rFonts w:ascii="Times New Roman" w:hAnsi="Times New Roman"/>
          <w:lang w:eastAsia="en-GB"/>
        </w:rPr>
        <w:t xml:space="preserve">If the UE is configured with </w:t>
      </w:r>
      <w:r w:rsidRPr="00D15651">
        <w:rPr>
          <w:rFonts w:ascii="Times New Roman" w:hAnsi="Times New Roman"/>
          <w:i/>
          <w:lang w:eastAsia="en-GB"/>
        </w:rPr>
        <w:t>shortTTI</w:t>
      </w:r>
      <w:r w:rsidRPr="00D15651">
        <w:rPr>
          <w:rFonts w:ascii="Times New Roman" w:hAnsi="Times New Roman"/>
          <w:lang w:eastAsia="en-GB"/>
        </w:rPr>
        <w:t>, and UCI is to be transmitted in a slot, the term 'subframe/slot' refers to a slot, subframe otherwise, in this clause.</w:t>
      </w:r>
    </w:p>
    <w:p w14:paraId="6319A2C3" w14:textId="77777777" w:rsidR="00D15651" w:rsidRPr="00D15651" w:rsidRDefault="00D15651" w:rsidP="00D15651">
      <w:pPr>
        <w:spacing w:after="180"/>
        <w:jc w:val="left"/>
        <w:rPr>
          <w:rFonts w:ascii="Times New Roman" w:hAnsi="Times New Roman"/>
          <w:lang w:eastAsia="en-GB"/>
        </w:rPr>
      </w:pPr>
      <w:r w:rsidRPr="00D15651">
        <w:rPr>
          <w:rFonts w:ascii="Times New Roman" w:hAnsi="Times New Roman"/>
          <w:lang w:eastAsia="en-GB"/>
        </w:rPr>
        <w:t>If the UE is configured with </w:t>
      </w:r>
      <w:r w:rsidRPr="00D15651">
        <w:rPr>
          <w:rFonts w:ascii="Times New Roman" w:hAnsi="Times New Roman"/>
          <w:i/>
          <w:lang w:eastAsia="en-GB"/>
        </w:rPr>
        <w:t>shortTTI</w:t>
      </w:r>
      <w:r w:rsidRPr="00D15651">
        <w:rPr>
          <w:rFonts w:ascii="Times New Roman" w:hAnsi="Times New Roman"/>
          <w:lang w:eastAsia="en-GB"/>
        </w:rPr>
        <w:t>, and UCI is to be transmitted in a subslot, the term 'slot/subslot' refers to a subslot, slot otherwise, in this clause.</w:t>
      </w:r>
    </w:p>
    <w:p w14:paraId="6986113E" w14:textId="77777777" w:rsidR="00D15651" w:rsidRPr="00D15651" w:rsidRDefault="00D15651" w:rsidP="00D15651">
      <w:pPr>
        <w:spacing w:after="180"/>
        <w:jc w:val="left"/>
        <w:rPr>
          <w:rFonts w:ascii="Times New Roman" w:hAnsi="Times New Roman"/>
          <w:lang w:eastAsia="en-GB"/>
        </w:rPr>
      </w:pPr>
      <w:r w:rsidRPr="00D15651">
        <w:rPr>
          <w:rFonts w:ascii="Times New Roman" w:hAnsi="Times New Roman"/>
          <w:lang w:eastAsia="en-GB"/>
        </w:rPr>
        <w:t xml:space="preserve">If the UE is configured with a </w:t>
      </w:r>
      <w:r w:rsidRPr="00D15651">
        <w:rPr>
          <w:rFonts w:ascii="Times New Roman" w:eastAsia="SimSun" w:hAnsi="Times New Roman" w:hint="eastAsia"/>
        </w:rPr>
        <w:t>PUCCH</w:t>
      </w:r>
      <w:r w:rsidRPr="00D15651">
        <w:rPr>
          <w:rFonts w:ascii="Times New Roman" w:eastAsia="SimSun" w:hAnsi="Times New Roman"/>
        </w:rPr>
        <w:t>-</w:t>
      </w:r>
      <w:r w:rsidRPr="00D15651">
        <w:rPr>
          <w:rFonts w:ascii="Times New Roman" w:eastAsia="SimSun" w:hAnsi="Times New Roman" w:hint="eastAsia"/>
        </w:rPr>
        <w:t>SCell</w:t>
      </w:r>
      <w:r w:rsidRPr="00D15651">
        <w:rPr>
          <w:rFonts w:ascii="Times New Roman" w:hAnsi="Times New Roman"/>
          <w:lang w:eastAsia="en-GB"/>
        </w:rPr>
        <w:t xml:space="preserve">, the UE shall apply the procedures described in this clause for both </w:t>
      </w:r>
      <w:r w:rsidRPr="00D15651">
        <w:rPr>
          <w:rFonts w:ascii="Times New Roman" w:eastAsia="SimSun" w:hAnsi="Times New Roman" w:hint="eastAsia"/>
        </w:rPr>
        <w:t>primary PUCCH group</w:t>
      </w:r>
      <w:r w:rsidRPr="00D15651">
        <w:rPr>
          <w:rFonts w:ascii="Times New Roman" w:hAnsi="Times New Roman"/>
          <w:lang w:eastAsia="en-GB"/>
        </w:rPr>
        <w:t xml:space="preserve"> and </w:t>
      </w:r>
      <w:r w:rsidRPr="00D15651">
        <w:rPr>
          <w:rFonts w:ascii="Times New Roman" w:eastAsia="SimSun" w:hAnsi="Times New Roman" w:hint="eastAsia"/>
        </w:rPr>
        <w:t>secondary PUCCH group</w:t>
      </w:r>
      <w:r w:rsidRPr="00D15651">
        <w:rPr>
          <w:rFonts w:ascii="Times New Roman" w:hAnsi="Times New Roman"/>
          <w:lang w:eastAsia="en-GB"/>
        </w:rPr>
        <w:t xml:space="preserve"> unless stated otherwise</w:t>
      </w:r>
    </w:p>
    <w:p w14:paraId="575061C5" w14:textId="77777777" w:rsidR="00D15651" w:rsidRPr="00D15651" w:rsidRDefault="00D15651" w:rsidP="00A90CA1">
      <w:pPr>
        <w:numPr>
          <w:ilvl w:val="0"/>
          <w:numId w:val="18"/>
        </w:numPr>
        <w:spacing w:after="180"/>
        <w:ind w:left="576" w:hanging="288"/>
        <w:jc w:val="left"/>
        <w:rPr>
          <w:rFonts w:ascii="Times New Roman" w:hAnsi="Times New Roman"/>
          <w:lang w:eastAsia="en-GB"/>
        </w:rPr>
      </w:pPr>
      <w:r w:rsidRPr="00D15651">
        <w:rPr>
          <w:rFonts w:ascii="Times New Roman" w:hAnsi="Times New Roman"/>
          <w:lang w:eastAsia="en-GB"/>
        </w:rPr>
        <w:t xml:space="preserve">When the procedures are applied for </w:t>
      </w:r>
      <w:r w:rsidRPr="00D15651">
        <w:rPr>
          <w:rFonts w:ascii="Times New Roman" w:eastAsia="SimSun" w:hAnsi="Times New Roman" w:hint="eastAsia"/>
        </w:rPr>
        <w:t>the primary PUCCH group</w:t>
      </w:r>
      <w:r w:rsidRPr="00D15651">
        <w:rPr>
          <w:rFonts w:ascii="Times New Roman" w:hAnsi="Times New Roman"/>
          <w:lang w:eastAsia="en-GB"/>
        </w:rPr>
        <w:t xml:space="preserve">, the terms </w:t>
      </w:r>
      <w:r w:rsidRPr="00D15651">
        <w:rPr>
          <w:rFonts w:ascii="Times New Roman" w:hAnsi="Times New Roman"/>
          <w:lang w:val="en-US" w:eastAsia="en-GB"/>
        </w:rPr>
        <w:t xml:space="preserve">'secondary cell', 'secondary cells', </w:t>
      </w:r>
      <w:r w:rsidRPr="00D15651">
        <w:rPr>
          <w:rFonts w:ascii="Times New Roman" w:hAnsi="Times New Roman"/>
          <w:lang w:eastAsia="en-GB"/>
        </w:rPr>
        <w:t>'serving cell'</w:t>
      </w:r>
      <w:r w:rsidRPr="00D15651">
        <w:rPr>
          <w:rFonts w:ascii="Times New Roman" w:hAnsi="Times New Roman"/>
          <w:lang w:val="en-US" w:eastAsia="en-GB"/>
        </w:rPr>
        <w:t xml:space="preserve">, and </w:t>
      </w:r>
      <w:r w:rsidRPr="00D15651">
        <w:rPr>
          <w:rFonts w:ascii="Times New Roman" w:hAnsi="Times New Roman"/>
          <w:lang w:eastAsia="en-GB"/>
        </w:rPr>
        <w:t xml:space="preserve">'serving cells' in this clause refer to </w:t>
      </w:r>
      <w:r w:rsidRPr="00D15651">
        <w:rPr>
          <w:rFonts w:ascii="Times New Roman" w:hAnsi="Times New Roman"/>
          <w:lang w:val="en-US" w:eastAsia="en-GB"/>
        </w:rPr>
        <w:t xml:space="preserve">secondary cell, secondary cells, </w:t>
      </w:r>
      <w:r w:rsidRPr="00D15651">
        <w:rPr>
          <w:rFonts w:ascii="Times New Roman" w:hAnsi="Times New Roman"/>
          <w:lang w:eastAsia="en-GB"/>
        </w:rPr>
        <w:t xml:space="preserve">serving cell or serving cells belonging to the </w:t>
      </w:r>
      <w:r w:rsidRPr="00D15651">
        <w:rPr>
          <w:rFonts w:ascii="Times New Roman" w:eastAsia="SimSun" w:hAnsi="Times New Roman" w:hint="eastAsia"/>
        </w:rPr>
        <w:t>primary PUCCH group</w:t>
      </w:r>
      <w:r w:rsidRPr="00D15651">
        <w:rPr>
          <w:rFonts w:ascii="Times New Roman" w:hAnsi="Times New Roman"/>
          <w:lang w:val="en-US" w:eastAsia="en-GB"/>
        </w:rPr>
        <w:t xml:space="preserve"> respectively unless stated otherwise</w:t>
      </w:r>
      <w:r w:rsidRPr="00D15651">
        <w:rPr>
          <w:rFonts w:ascii="Times New Roman" w:hAnsi="Times New Roman"/>
          <w:lang w:eastAsia="en-GB"/>
        </w:rPr>
        <w:t>.</w:t>
      </w:r>
    </w:p>
    <w:p w14:paraId="41C3B223" w14:textId="77777777" w:rsidR="00D15651" w:rsidRPr="00D15651" w:rsidRDefault="00D15651" w:rsidP="00A90CA1">
      <w:pPr>
        <w:numPr>
          <w:ilvl w:val="0"/>
          <w:numId w:val="18"/>
        </w:numPr>
        <w:spacing w:after="180"/>
        <w:ind w:left="576" w:hanging="288"/>
        <w:jc w:val="left"/>
        <w:rPr>
          <w:rFonts w:ascii="Times New Roman" w:hAnsi="Times New Roman"/>
          <w:lang w:eastAsia="ko-KR"/>
        </w:rPr>
      </w:pPr>
      <w:r w:rsidRPr="00D15651">
        <w:rPr>
          <w:rFonts w:ascii="Times New Roman" w:hAnsi="Times New Roman"/>
          <w:lang w:eastAsia="en-GB"/>
        </w:rPr>
        <w:t xml:space="preserve">When the procedures are applied for </w:t>
      </w:r>
      <w:r w:rsidRPr="00D15651">
        <w:rPr>
          <w:rFonts w:ascii="Times New Roman" w:eastAsia="SimSun" w:hAnsi="Times New Roman" w:hint="eastAsia"/>
        </w:rPr>
        <w:t>secondary PUCCH group</w:t>
      </w:r>
      <w:r w:rsidRPr="00D15651">
        <w:rPr>
          <w:rFonts w:ascii="Times New Roman" w:hAnsi="Times New Roman"/>
          <w:lang w:eastAsia="en-GB"/>
        </w:rPr>
        <w:t xml:space="preserve">, the terms </w:t>
      </w:r>
      <w:r w:rsidRPr="00D15651">
        <w:rPr>
          <w:rFonts w:ascii="Times New Roman" w:hAnsi="Times New Roman"/>
          <w:lang w:val="en-US" w:eastAsia="en-GB"/>
        </w:rPr>
        <w:t xml:space="preserve">'secondary cell', 'secondary cells', </w:t>
      </w:r>
      <w:r w:rsidRPr="00D15651">
        <w:rPr>
          <w:rFonts w:ascii="Times New Roman" w:hAnsi="Times New Roman"/>
          <w:lang w:eastAsia="en-GB"/>
        </w:rPr>
        <w:t xml:space="preserve">'serving cell' and 'serving cells' in this clause refer to </w:t>
      </w:r>
      <w:r w:rsidRPr="00D15651">
        <w:rPr>
          <w:rFonts w:ascii="Times New Roman" w:hAnsi="Times New Roman"/>
          <w:lang w:val="en-US" w:eastAsia="en-GB"/>
        </w:rPr>
        <w:t xml:space="preserve">secondary cell, secondary cells (not including the </w:t>
      </w:r>
      <w:r w:rsidRPr="00D15651">
        <w:rPr>
          <w:rFonts w:ascii="Times New Roman" w:eastAsia="SimSun" w:hAnsi="Times New Roman" w:hint="eastAsia"/>
          <w:lang w:val="en-US"/>
        </w:rPr>
        <w:t>PUCCH</w:t>
      </w:r>
      <w:r w:rsidRPr="00D15651">
        <w:rPr>
          <w:rFonts w:ascii="Times New Roman" w:eastAsia="SimSun" w:hAnsi="Times New Roman"/>
          <w:lang w:val="en-US"/>
        </w:rPr>
        <w:t>-</w:t>
      </w:r>
      <w:r w:rsidRPr="00D15651">
        <w:rPr>
          <w:rFonts w:ascii="Times New Roman" w:eastAsia="SimSun" w:hAnsi="Times New Roman" w:hint="eastAsia"/>
          <w:lang w:val="en-US"/>
        </w:rPr>
        <w:t>SCell</w:t>
      </w:r>
      <w:r w:rsidRPr="00D15651">
        <w:rPr>
          <w:rFonts w:ascii="Times New Roman" w:hAnsi="Times New Roman"/>
          <w:lang w:val="en-US" w:eastAsia="en-GB"/>
        </w:rPr>
        <w:t xml:space="preserve">), </w:t>
      </w:r>
      <w:r w:rsidRPr="00D15651">
        <w:rPr>
          <w:rFonts w:ascii="Times New Roman" w:hAnsi="Times New Roman"/>
          <w:lang w:eastAsia="en-GB"/>
        </w:rPr>
        <w:t>serving cell</w:t>
      </w:r>
      <w:r w:rsidRPr="00D15651">
        <w:rPr>
          <w:rFonts w:ascii="Times New Roman" w:hAnsi="Times New Roman"/>
          <w:lang w:val="en-US" w:eastAsia="en-GB"/>
        </w:rPr>
        <w:t xml:space="preserve">, </w:t>
      </w:r>
      <w:r w:rsidRPr="00D15651">
        <w:rPr>
          <w:rFonts w:ascii="Times New Roman" w:hAnsi="Times New Roman"/>
          <w:lang w:eastAsia="en-GB"/>
        </w:rPr>
        <w:t xml:space="preserve">serving cells belonging to the </w:t>
      </w:r>
      <w:r w:rsidRPr="00D15651">
        <w:rPr>
          <w:rFonts w:ascii="Times New Roman" w:eastAsia="SimSun" w:hAnsi="Times New Roman" w:hint="eastAsia"/>
        </w:rPr>
        <w:t>secondary PUCCH group</w:t>
      </w:r>
      <w:r w:rsidRPr="00D15651">
        <w:rPr>
          <w:rFonts w:ascii="Times New Roman" w:hAnsi="Times New Roman"/>
          <w:lang w:val="en-US" w:eastAsia="en-GB"/>
        </w:rPr>
        <w:t xml:space="preserve"> respectively unless stated otherwise</w:t>
      </w:r>
      <w:r w:rsidRPr="00D15651">
        <w:rPr>
          <w:rFonts w:ascii="Times New Roman" w:hAnsi="Times New Roman"/>
          <w:lang w:eastAsia="en-GB"/>
        </w:rPr>
        <w:t xml:space="preserve">. The term 'primary cell' in this clause refers to the </w:t>
      </w:r>
      <w:r w:rsidRPr="00D15651">
        <w:rPr>
          <w:rFonts w:ascii="Times New Roman" w:eastAsia="SimSun" w:hAnsi="Times New Roman" w:hint="eastAsia"/>
        </w:rPr>
        <w:t>PUCCH</w:t>
      </w:r>
      <w:r w:rsidRPr="00D15651">
        <w:rPr>
          <w:rFonts w:ascii="Times New Roman" w:eastAsia="SimSun" w:hAnsi="Times New Roman"/>
        </w:rPr>
        <w:t>-</w:t>
      </w:r>
      <w:r w:rsidRPr="00D15651">
        <w:rPr>
          <w:rFonts w:ascii="Times New Roman" w:hAnsi="Times New Roman"/>
          <w:lang w:eastAsia="en-GB"/>
        </w:rPr>
        <w:t xml:space="preserve">SCell of the </w:t>
      </w:r>
      <w:r w:rsidRPr="00D15651">
        <w:rPr>
          <w:rFonts w:ascii="Times New Roman" w:eastAsia="SimSun" w:hAnsi="Times New Roman" w:hint="eastAsia"/>
        </w:rPr>
        <w:t>secondary PUCCH group</w:t>
      </w:r>
      <w:r w:rsidRPr="00D15651">
        <w:rPr>
          <w:rFonts w:ascii="Times New Roman" w:hAnsi="Times New Roman"/>
          <w:lang w:eastAsia="en-GB"/>
        </w:rPr>
        <w:t>.</w:t>
      </w:r>
    </w:p>
    <w:p w14:paraId="0B95ADF4" w14:textId="77777777" w:rsidR="00D15651" w:rsidRPr="00D15651" w:rsidRDefault="00D15651" w:rsidP="00D15651">
      <w:pPr>
        <w:spacing w:after="180"/>
        <w:jc w:val="left"/>
        <w:rPr>
          <w:rFonts w:ascii="Times New Roman" w:hAnsi="Times New Roman"/>
          <w:lang w:val="en-US" w:eastAsia="en-GB"/>
        </w:rPr>
      </w:pPr>
      <w:r w:rsidRPr="00D15651">
        <w:rPr>
          <w:rFonts w:ascii="Times New Roman" w:hAnsi="Times New Roman"/>
          <w:lang w:val="en-US" w:eastAsia="en-GB"/>
        </w:rPr>
        <w:t>If each of the serving cell(s) configured for the UE has frame structure type 1, the UE procedure for HARQ-ACK reporting for frame structure type 1 is given in Subclause 7.3.1.</w:t>
      </w:r>
    </w:p>
    <w:p w14:paraId="083F16D3" w14:textId="77777777" w:rsidR="00D15651" w:rsidRPr="00D15651" w:rsidRDefault="00D15651" w:rsidP="00D15651">
      <w:pPr>
        <w:spacing w:after="180"/>
        <w:jc w:val="left"/>
        <w:rPr>
          <w:rFonts w:ascii="Times New Roman" w:hAnsi="Times New Roman"/>
          <w:lang w:val="en-US" w:eastAsia="en-GB"/>
        </w:rPr>
      </w:pPr>
      <w:r w:rsidRPr="00D15651">
        <w:rPr>
          <w:rFonts w:ascii="Times New Roman" w:hAnsi="Times New Roman"/>
          <w:lang w:val="en-US" w:eastAsia="en-GB"/>
        </w:rPr>
        <w:t xml:space="preserve">If each of the serving cell(s) configured for the UE has frame structure type 2, the UE procedure for HARQ-ACK reporting for frame structure type 2 is given in Subclause 7.3.2. </w:t>
      </w:r>
    </w:p>
    <w:p w14:paraId="775B646E" w14:textId="77777777" w:rsidR="00D15651" w:rsidRPr="00D15651" w:rsidRDefault="00D15651" w:rsidP="00D15651">
      <w:pPr>
        <w:spacing w:after="180"/>
        <w:jc w:val="left"/>
        <w:rPr>
          <w:rFonts w:ascii="Times New Roman" w:hAnsi="Times New Roman"/>
          <w:lang w:val="en-US" w:eastAsia="en-GB"/>
        </w:rPr>
      </w:pPr>
      <w:r w:rsidRPr="00D15651">
        <w:rPr>
          <w:rFonts w:ascii="Times New Roman" w:hAnsi="Times New Roman"/>
          <w:lang w:val="en-US" w:eastAsia="en-GB"/>
        </w:rPr>
        <w:lastRenderedPageBreak/>
        <w:t>If the UE is configured with more than one serving cell, and if the frame structure type of any two configured serving cells is different, and if the primary cell is frame structure type 1, UE procedure for HARQ-ACK reporting is given in Subclause 7.3.3.</w:t>
      </w:r>
    </w:p>
    <w:p w14:paraId="0828D09E" w14:textId="77777777" w:rsidR="00D15651" w:rsidRPr="00D15651" w:rsidRDefault="00D15651" w:rsidP="00D15651">
      <w:pPr>
        <w:spacing w:after="180"/>
        <w:jc w:val="left"/>
        <w:rPr>
          <w:rFonts w:ascii="Times New Roman" w:hAnsi="Times New Roman"/>
          <w:lang w:val="en-US" w:eastAsia="en-GB"/>
        </w:rPr>
      </w:pPr>
      <w:r w:rsidRPr="00D15651">
        <w:rPr>
          <w:rFonts w:ascii="Times New Roman" w:hAnsi="Times New Roman"/>
          <w:lang w:val="en-US" w:eastAsia="en-GB"/>
        </w:rPr>
        <w:t xml:space="preserve">If the UE is configured for more than one serving cell, and if the frame structure type of any two configured serving cells is different, and if the primary cell is </w:t>
      </w:r>
      <w:r w:rsidRPr="00D15651">
        <w:rPr>
          <w:rFonts w:ascii="Times New Roman" w:hAnsi="Times New Roman"/>
        </w:rPr>
        <w:t xml:space="preserve">frame structure type 2, </w:t>
      </w:r>
      <w:r w:rsidRPr="00D15651">
        <w:rPr>
          <w:rFonts w:ascii="Times New Roman" w:hAnsi="Times New Roman"/>
          <w:lang w:val="en-US" w:eastAsia="en-GB"/>
        </w:rPr>
        <w:t xml:space="preserve">UE procedure for HARQ-ACK reporting is given in Subclause 7.3.4. </w:t>
      </w:r>
    </w:p>
    <w:p w14:paraId="20D7EC3B" w14:textId="77777777" w:rsidR="00D15651" w:rsidRPr="00D15651" w:rsidRDefault="00D15651" w:rsidP="00D15651">
      <w:pPr>
        <w:spacing w:after="180"/>
        <w:jc w:val="left"/>
        <w:rPr>
          <w:rFonts w:ascii="Times New Roman" w:hAnsi="Times New Roman"/>
          <w:lang w:val="en-US" w:eastAsia="en-GB"/>
        </w:rPr>
      </w:pPr>
      <w:r w:rsidRPr="00D15651">
        <w:rPr>
          <w:rFonts w:ascii="Times New Roman" w:hAnsi="Times New Roman"/>
          <w:lang w:val="en-US" w:eastAsia="ko-KR"/>
        </w:rPr>
        <w:t xml:space="preserve">Throughout this section, </w:t>
      </w:r>
    </w:p>
    <w:p w14:paraId="168E5B11" w14:textId="7CB1F703" w:rsidR="00D15651" w:rsidRPr="00D15651" w:rsidRDefault="00D15651" w:rsidP="00D15651">
      <w:pPr>
        <w:spacing w:after="180"/>
        <w:ind w:left="568"/>
        <w:jc w:val="left"/>
        <w:rPr>
          <w:rFonts w:ascii="Times New Roman" w:hAnsi="Times New Roman"/>
          <w:lang w:val="en-US" w:eastAsia="en-GB"/>
        </w:rPr>
      </w:pPr>
      <w:r w:rsidRPr="00D15651">
        <w:rPr>
          <w:rFonts w:ascii="Times New Roman" w:hAnsi="Times New Roman"/>
          <w:lang w:val="en-US" w:eastAsia="ko-KR"/>
        </w:rPr>
        <w:t>-</w:t>
      </w:r>
      <w:r>
        <w:rPr>
          <w:rFonts w:ascii="Times New Roman" w:hAnsi="Times New Roman"/>
          <w:lang w:val="en-US" w:eastAsia="ko-KR"/>
        </w:rPr>
        <w:t xml:space="preserve"> </w:t>
      </w:r>
      <w:r w:rsidRPr="00D15651">
        <w:rPr>
          <w:rFonts w:ascii="Times New Roman" w:hAnsi="Times New Roman"/>
          <w:lang w:val="en-US" w:eastAsia="ko-KR"/>
        </w:rPr>
        <w:t>i</w:t>
      </w:r>
      <w:r w:rsidRPr="00D15651">
        <w:rPr>
          <w:rFonts w:ascii="Times New Roman" w:hAnsi="Times New Roman" w:hint="eastAsia"/>
          <w:lang w:val="en-US" w:eastAsia="ko-KR"/>
        </w:rPr>
        <w:t xml:space="preserve">f the UE </w:t>
      </w:r>
      <w:r w:rsidRPr="00D15651">
        <w:rPr>
          <w:rFonts w:ascii="Times New Roman" w:hAnsi="Times New Roman"/>
          <w:lang w:val="en-US" w:eastAsia="ko-KR"/>
        </w:rPr>
        <w:t xml:space="preserve">is configured with higher layer parameter </w:t>
      </w:r>
      <w:r w:rsidRPr="00D15651">
        <w:rPr>
          <w:rFonts w:ascii="Times New Roman" w:hAnsi="Times New Roman"/>
          <w:i/>
        </w:rPr>
        <w:t xml:space="preserve">shortProcessingTime </w:t>
      </w:r>
      <w:r w:rsidRPr="00D15651">
        <w:rPr>
          <w:rFonts w:ascii="Times New Roman" w:hAnsi="Times New Roman"/>
          <w:lang w:eastAsia="en-GB"/>
        </w:rPr>
        <w:t>and the corresponding PDCCH with CRC scrambled by C-RNTI is in the UE-specific search space</w:t>
      </w:r>
      <w:r w:rsidRPr="00D15651">
        <w:rPr>
          <w:rFonts w:ascii="Times New Roman" w:hAnsi="Times New Roman"/>
          <w:i/>
        </w:rPr>
        <w:t>,</w:t>
      </w:r>
      <w:r w:rsidRPr="00D15651">
        <w:rPr>
          <w:rFonts w:ascii="Times New Roman" w:hAnsi="Times New Roman"/>
          <w:i/>
          <w:position w:val="-14"/>
          <w:lang w:val="en-US" w:eastAsia="ko-KR"/>
        </w:rPr>
        <w:object w:dxaOrig="660" w:dyaOrig="380" w14:anchorId="367B4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75pt" o:ole="">
            <v:imagedata r:id="rId14" o:title=""/>
          </v:shape>
          <o:OLEObject Type="Embed" ProgID="Equation.3" ShapeID="_x0000_i1025" DrawAspect="Content" ObjectID="_1584531931" r:id="rId15"/>
        </w:object>
      </w:r>
      <w:r w:rsidRPr="00D15651">
        <w:rPr>
          <w:rFonts w:ascii="Times New Roman" w:hAnsi="Times New Roman" w:hint="eastAsia"/>
          <w:lang w:val="en-US" w:eastAsia="ko-KR"/>
        </w:rPr>
        <w:t xml:space="preserve"> </w:t>
      </w:r>
      <w:r w:rsidRPr="00D15651">
        <w:rPr>
          <w:rFonts w:ascii="Times New Roman" w:hAnsi="Times New Roman"/>
        </w:rPr>
        <w:t>and</w:t>
      </w:r>
      <w:r w:rsidRPr="00D15651">
        <w:rPr>
          <w:rFonts w:ascii="Times New Roman" w:hAnsi="Times New Roman"/>
          <w:i/>
        </w:rPr>
        <w:t xml:space="preserve"> </w:t>
      </w:r>
      <w:r w:rsidRPr="00D15651">
        <w:rPr>
          <w:rFonts w:ascii="Times New Roman" w:hAnsi="Times New Roman"/>
          <w:i/>
          <w:position w:val="-14"/>
          <w:lang w:val="en-US" w:eastAsia="ko-KR"/>
        </w:rPr>
        <w:object w:dxaOrig="680" w:dyaOrig="380" w14:anchorId="33216112">
          <v:shape id="_x0000_i1026" type="#_x0000_t75" style="width:33.75pt;height:18.75pt" o:ole="">
            <v:imagedata r:id="rId16" o:title=""/>
          </v:shape>
          <o:OLEObject Type="Embed" ProgID="Equation.3" ShapeID="_x0000_i1026" DrawAspect="Content" ObjectID="_1584531932" r:id="rId17"/>
        </w:object>
      </w:r>
      <w:r w:rsidRPr="00D15651">
        <w:rPr>
          <w:rFonts w:ascii="Times New Roman" w:hAnsi="Times New Roman"/>
          <w:lang w:val="en-US" w:eastAsia="ko-KR"/>
        </w:rPr>
        <w:t>otherwise</w:t>
      </w:r>
      <w:r w:rsidRPr="00D15651">
        <w:rPr>
          <w:rFonts w:ascii="Times New Roman" w:hAnsi="Times New Roman" w:hint="eastAsia"/>
          <w:lang w:val="en-US" w:eastAsia="ko-KR"/>
        </w:rPr>
        <w:t>.</w:t>
      </w:r>
      <w:r w:rsidRPr="00D15651">
        <w:rPr>
          <w:rFonts w:ascii="Times New Roman" w:hAnsi="Times New Roman"/>
          <w:lang w:val="en-US" w:eastAsia="en-GB"/>
        </w:rPr>
        <w:t xml:space="preserve"> </w:t>
      </w:r>
    </w:p>
    <w:p w14:paraId="6E486786" w14:textId="72F2C522" w:rsidR="00D15651" w:rsidRPr="00D15651" w:rsidRDefault="00D15651" w:rsidP="00D15651">
      <w:pPr>
        <w:spacing w:after="180"/>
        <w:ind w:left="568"/>
        <w:jc w:val="left"/>
        <w:rPr>
          <w:rFonts w:ascii="Times New Roman" w:hAnsi="Times New Roman"/>
          <w:lang w:eastAsia="en-GB"/>
        </w:rPr>
      </w:pPr>
      <w:r w:rsidRPr="00D15651">
        <w:rPr>
          <w:rFonts w:ascii="Times New Roman" w:hAnsi="Times New Roman"/>
          <w:lang w:val="en-US" w:eastAsia="ko-KR"/>
        </w:rPr>
        <w:t>-</w:t>
      </w:r>
      <w:r>
        <w:rPr>
          <w:rFonts w:ascii="Times New Roman" w:hAnsi="Times New Roman"/>
          <w:lang w:val="en-US" w:eastAsia="ko-KR"/>
        </w:rPr>
        <w:t xml:space="preserve"> </w:t>
      </w:r>
      <w:r w:rsidRPr="00D15651">
        <w:rPr>
          <w:rFonts w:ascii="Times New Roman" w:hAnsi="Times New Roman"/>
          <w:lang w:val="en-US" w:eastAsia="ko-KR"/>
        </w:rPr>
        <w:t>if the UE is configured with higher layer parameter</w:t>
      </w:r>
      <w:r w:rsidRPr="00D15651">
        <w:rPr>
          <w:rFonts w:ascii="Times New Roman" w:hAnsi="Times New Roman"/>
          <w:i/>
          <w:lang w:eastAsia="en-GB"/>
        </w:rPr>
        <w:t xml:space="preserve"> shortTTI </w:t>
      </w:r>
      <w:r w:rsidRPr="00D15651">
        <w:rPr>
          <w:rFonts w:ascii="Times New Roman" w:hAnsi="Times New Roman"/>
          <w:lang w:eastAsia="en-GB"/>
        </w:rPr>
        <w:t xml:space="preserve">and for PDSCH transmissions in a subslot, </w:t>
      </w:r>
      <w:r w:rsidRPr="00D15651">
        <w:rPr>
          <w:rFonts w:ascii="Times New Roman" w:hAnsi="Times New Roman"/>
          <w:i/>
          <w:position w:val="-14"/>
          <w:lang w:val="en-US" w:eastAsia="ko-KR"/>
        </w:rPr>
        <w:object w:dxaOrig="360" w:dyaOrig="384" w14:anchorId="2295BAEB">
          <v:shape id="_x0000_i1027" type="#_x0000_t75" style="width:18pt;height:19.5pt" o:ole="">
            <v:imagedata r:id="rId18" o:title=""/>
          </v:shape>
          <o:OLEObject Type="Embed" ProgID="Equation.3" ShapeID="_x0000_i1027" DrawAspect="Content" ObjectID="_1584531933" r:id="rId19"/>
        </w:object>
      </w:r>
      <w:r w:rsidRPr="00D15651">
        <w:rPr>
          <w:rFonts w:ascii="Times New Roman" w:hAnsi="Times New Roman"/>
          <w:lang w:eastAsia="en-GB"/>
        </w:rPr>
        <w:t xml:space="preserve"> is determined based on higher layer configuration from </w:t>
      </w:r>
      <w:r w:rsidRPr="00D15651">
        <w:rPr>
          <w:rFonts w:ascii="Times New Roman" w:hAnsi="Times New Roman"/>
          <w:i/>
          <w:position w:val="-10"/>
          <w:lang w:val="en-US" w:eastAsia="ko-KR"/>
        </w:rPr>
        <w:object w:dxaOrig="660" w:dyaOrig="336" w14:anchorId="653098DE">
          <v:shape id="_x0000_i1028" type="#_x0000_t75" style="width:32.25pt;height:17.25pt" o:ole="">
            <v:imagedata r:id="rId20" o:title=""/>
          </v:shape>
          <o:OLEObject Type="Embed" ProgID="Equation.3" ShapeID="_x0000_i1028" DrawAspect="Content" ObjectID="_1584531934" r:id="rId21"/>
        </w:object>
      </w:r>
      <w:r w:rsidRPr="00D15651">
        <w:rPr>
          <w:rFonts w:ascii="Times New Roman" w:hAnsi="Times New Roman"/>
          <w:lang w:eastAsia="en-GB"/>
        </w:rPr>
        <w:t>.</w:t>
      </w:r>
    </w:p>
    <w:p w14:paraId="6AB88367" w14:textId="5F206D56" w:rsidR="00D15651" w:rsidRPr="00D15651" w:rsidRDefault="00D15651" w:rsidP="00D15651">
      <w:pPr>
        <w:spacing w:after="180"/>
        <w:jc w:val="left"/>
        <w:textAlignment w:val="auto"/>
        <w:rPr>
          <w:rFonts w:ascii="Times New Roman" w:hAnsi="Times New Roman"/>
          <w:lang w:val="en-US" w:eastAsia="ko-KR"/>
        </w:rPr>
      </w:pPr>
      <w:r w:rsidRPr="00D15651">
        <w:rPr>
          <w:rFonts w:ascii="Times New Roman" w:hAnsi="Times New Roman"/>
          <w:lang w:val="en-US" w:eastAsia="ko-KR"/>
        </w:rPr>
        <w:t>If the UE is configured with higher layer parameter</w:t>
      </w:r>
      <w:r w:rsidRPr="00D15651">
        <w:rPr>
          <w:rFonts w:ascii="Times New Roman" w:hAnsi="Times New Roman"/>
          <w:i/>
          <w:lang w:eastAsia="en-GB"/>
        </w:rPr>
        <w:t xml:space="preserve"> </w:t>
      </w:r>
      <w:r w:rsidRPr="00D15651">
        <w:rPr>
          <w:rFonts w:ascii="Times New Roman" w:eastAsia="DengXian" w:hAnsi="Times New Roman" w:hint="eastAsia"/>
          <w:i/>
          <w:lang w:eastAsia="en-GB"/>
        </w:rPr>
        <w:t>s</w:t>
      </w:r>
      <w:r w:rsidRPr="00D15651">
        <w:rPr>
          <w:rFonts w:ascii="Times New Roman" w:hAnsi="Times New Roman"/>
          <w:i/>
          <w:lang w:eastAsia="en-GB"/>
        </w:rPr>
        <w:t>hortTTI</w:t>
      </w:r>
      <w:r w:rsidRPr="00D15651">
        <w:rPr>
          <w:rFonts w:ascii="Times New Roman" w:hAnsi="Times New Roman"/>
          <w:lang w:val="en-US" w:eastAsia="ko-KR"/>
        </w:rPr>
        <w:t xml:space="preserve">, and the UE </w:t>
      </w:r>
      <w:r w:rsidRPr="00D15651">
        <w:rPr>
          <w:rFonts w:ascii="Times New Roman" w:hAnsi="Times New Roman"/>
          <w:lang w:eastAsia="en-GB"/>
        </w:rPr>
        <w:t xml:space="preserve">has </w:t>
      </w:r>
      <w:r w:rsidRPr="00D15651">
        <w:rPr>
          <w:rFonts w:ascii="Times New Roman" w:hAnsi="Times New Roman"/>
          <w:strike/>
          <w:color w:val="FF0000"/>
          <w:lang w:eastAsia="en-GB"/>
        </w:rPr>
        <w:t>detected</w:t>
      </w:r>
      <w:r w:rsidRPr="00D15651">
        <w:rPr>
          <w:rFonts w:ascii="Times New Roman" w:hAnsi="Times New Roman"/>
          <w:color w:val="FF0000"/>
          <w:lang w:eastAsia="en-GB"/>
        </w:rPr>
        <w:t xml:space="preserve"> </w:t>
      </w:r>
      <w:r w:rsidR="003243B7">
        <w:rPr>
          <w:rFonts w:ascii="Times New Roman" w:hAnsi="Times New Roman"/>
          <w:color w:val="FF0000"/>
          <w:lang w:eastAsia="en-GB"/>
        </w:rPr>
        <w:t xml:space="preserve">received </w:t>
      </w:r>
      <w:r w:rsidR="003243B7" w:rsidRPr="003243B7">
        <w:rPr>
          <w:rFonts w:ascii="Times New Roman" w:hAnsi="Times New Roman"/>
          <w:color w:val="FF0000"/>
          <w:lang w:eastAsia="en-GB"/>
        </w:rPr>
        <w:t xml:space="preserve">slot/subslot-PDSCH without an associated PDCCH/SPDCCH or with an associated </w:t>
      </w:r>
      <w:r w:rsidRPr="00D15651">
        <w:rPr>
          <w:rFonts w:ascii="Times New Roman" w:hAnsi="Times New Roman"/>
          <w:lang w:eastAsia="en-GB"/>
        </w:rPr>
        <w:t>PDCCH/SPDCCH with DCI format 7-1A/7-1B/7-1C/7-1D/7-1E/7-1F/7-1G for which</w:t>
      </w:r>
      <w:r w:rsidRPr="00D15651">
        <w:rPr>
          <w:rFonts w:ascii="Times New Roman" w:hAnsi="Times New Roman"/>
          <w:lang w:val="en-US" w:eastAsia="ko-KR"/>
        </w:rPr>
        <w:t xml:space="preserve"> slot/subslot-PUCCH including HARQ-ACK and SR (if any)</w:t>
      </w:r>
      <w:r w:rsidRPr="00D15651">
        <w:rPr>
          <w:rFonts w:ascii="Times New Roman" w:hAnsi="Times New Roman"/>
          <w:lang w:eastAsia="en-GB"/>
        </w:rPr>
        <w:t xml:space="preserve"> </w:t>
      </w:r>
      <w:r w:rsidRPr="00D15651">
        <w:rPr>
          <w:rFonts w:ascii="Times New Roman" w:hAnsi="Times New Roman"/>
          <w:lang w:val="en-US" w:eastAsia="ko-KR"/>
        </w:rPr>
        <w:t xml:space="preserve">is to be transmitted on slot/subslot </w:t>
      </w:r>
      <w:r w:rsidRPr="00D15651">
        <w:rPr>
          <w:rFonts w:ascii="Times New Roman" w:hAnsi="Times New Roman"/>
          <w:i/>
          <w:lang w:val="en-US" w:eastAsia="ko-KR"/>
        </w:rPr>
        <w:t>s</w:t>
      </w:r>
      <w:r w:rsidRPr="00D15651">
        <w:rPr>
          <w:rFonts w:ascii="Times New Roman" w:eastAsia="SimSun" w:hAnsi="Times New Roman"/>
          <w:lang w:eastAsia="en-GB"/>
        </w:rPr>
        <w:t xml:space="preserve"> of subframe </w:t>
      </w:r>
      <w:r w:rsidRPr="00D15651">
        <w:rPr>
          <w:rFonts w:ascii="Times New Roman" w:eastAsia="SimSun" w:hAnsi="Times New Roman"/>
          <w:i/>
          <w:lang w:eastAsia="en-GB"/>
        </w:rPr>
        <w:t>n</w:t>
      </w:r>
      <w:r w:rsidRPr="00D15651">
        <w:rPr>
          <w:rFonts w:ascii="Times New Roman" w:hAnsi="Times New Roman"/>
          <w:lang w:val="en-US" w:eastAsia="ko-KR"/>
        </w:rPr>
        <w:t>,</w:t>
      </w:r>
    </w:p>
    <w:p w14:paraId="4395ECD8" w14:textId="38EAD39F" w:rsidR="00D15651" w:rsidRPr="00D15651" w:rsidRDefault="00D15651" w:rsidP="00A90CA1">
      <w:pPr>
        <w:numPr>
          <w:ilvl w:val="0"/>
          <w:numId w:val="20"/>
        </w:numPr>
        <w:spacing w:after="180"/>
        <w:jc w:val="left"/>
        <w:textAlignment w:val="auto"/>
        <w:rPr>
          <w:rFonts w:ascii="Times New Roman" w:eastAsia="SimSun" w:hAnsi="Times New Roman"/>
          <w:lang w:eastAsia="en-GB"/>
        </w:rPr>
      </w:pPr>
      <w:r w:rsidRPr="00D15651">
        <w:rPr>
          <w:rFonts w:ascii="Times New Roman" w:hAnsi="Times New Roman"/>
          <w:lang w:val="en-US" w:eastAsia="ko-KR"/>
        </w:rPr>
        <w:t xml:space="preserve">If the UE </w:t>
      </w:r>
      <w:r w:rsidRPr="00D15651">
        <w:rPr>
          <w:rFonts w:ascii="Times New Roman" w:eastAsia="SimSun" w:hAnsi="Times New Roman"/>
          <w:lang w:eastAsia="en-GB"/>
        </w:rPr>
        <w:t>is</w:t>
      </w:r>
      <w:r w:rsidRPr="00D15651">
        <w:rPr>
          <w:rFonts w:ascii="Times New Roman" w:eastAsia="SimSun" w:hAnsi="Times New Roman" w:hint="eastAsia"/>
          <w:lang w:eastAsia="en-GB"/>
        </w:rPr>
        <w:t xml:space="preserve"> configured </w:t>
      </w:r>
      <w:r w:rsidRPr="00D15651">
        <w:rPr>
          <w:rFonts w:ascii="Times New Roman" w:eastAsia="SimSun" w:hAnsi="Times New Roman"/>
          <w:lang w:eastAsia="en-GB"/>
        </w:rPr>
        <w:t xml:space="preserve">with higher layer parameter </w:t>
      </w:r>
      <w:r w:rsidRPr="00D15651">
        <w:rPr>
          <w:rFonts w:ascii="Times New Roman" w:eastAsia="SimSun" w:hAnsi="Times New Roman"/>
          <w:i/>
          <w:lang w:eastAsia="en-GB"/>
        </w:rPr>
        <w:t>codebooksizeDetermination-r13</w:t>
      </w:r>
      <w:r w:rsidRPr="00D15651">
        <w:rPr>
          <w:rFonts w:ascii="Times New Roman" w:eastAsia="SimSun" w:hAnsi="Times New Roman" w:hint="eastAsia"/>
          <w:i/>
          <w:lang w:eastAsia="en-GB"/>
        </w:rPr>
        <w:t xml:space="preserve"> = </w:t>
      </w:r>
      <w:r w:rsidRPr="00D15651">
        <w:rPr>
          <w:rFonts w:ascii="Times New Roman" w:eastAsia="SimSun" w:hAnsi="Times New Roman"/>
          <w:i/>
          <w:lang w:eastAsia="en-GB"/>
        </w:rPr>
        <w:t>dai</w:t>
      </w:r>
      <w:r w:rsidRPr="00D15651">
        <w:rPr>
          <w:rFonts w:ascii="Times New Roman" w:eastAsia="SimSun" w:hAnsi="Times New Roman"/>
          <w:lang w:eastAsia="en-GB"/>
        </w:rPr>
        <w:t xml:space="preserve">, the UE shall transmit the HARQ-ACK corresponding to subframe-PDSCH </w:t>
      </w:r>
      <w:r w:rsidRPr="00D15651">
        <w:rPr>
          <w:rFonts w:ascii="Times New Roman" w:eastAsia="SimSun" w:hAnsi="Times New Roman" w:hint="eastAsia"/>
          <w:lang w:eastAsia="en-GB"/>
        </w:rPr>
        <w:t xml:space="preserve">on the </w:t>
      </w:r>
      <w:r w:rsidRPr="00D15651">
        <w:rPr>
          <w:rFonts w:ascii="Times New Roman" w:hAnsi="Times New Roman"/>
          <w:lang w:val="en-US" w:eastAsia="ko-KR"/>
        </w:rPr>
        <w:t>slot/subslot-</w:t>
      </w:r>
      <w:r w:rsidRPr="00D15651">
        <w:rPr>
          <w:rFonts w:ascii="Times New Roman" w:eastAsia="SimSun" w:hAnsi="Times New Roman" w:hint="eastAsia"/>
          <w:lang w:eastAsia="en-GB"/>
        </w:rPr>
        <w:t>PUCCH</w:t>
      </w:r>
      <w:r w:rsidRPr="00D15651">
        <w:rPr>
          <w:rFonts w:ascii="Times New Roman" w:eastAsia="SimSun" w:hAnsi="Times New Roman"/>
          <w:lang w:eastAsia="en-GB"/>
        </w:rPr>
        <w:t xml:space="preserve"> if the UE has detected </w:t>
      </w:r>
      <w:r w:rsidR="003243B7" w:rsidRPr="003243B7">
        <w:rPr>
          <w:rFonts w:ascii="Times New Roman" w:eastAsia="SimSun" w:hAnsi="Times New Roman"/>
          <w:color w:val="FF0000"/>
          <w:lang w:eastAsia="en-GB"/>
        </w:rPr>
        <w:t xml:space="preserve">subframe-PDSCH without an associated PDCCH/EPDCCH or with an associated </w:t>
      </w:r>
      <w:r w:rsidRPr="00D15651">
        <w:rPr>
          <w:rFonts w:ascii="Times New Roman" w:eastAsia="SimSun" w:hAnsi="Times New Roman"/>
          <w:lang w:eastAsia="en-GB"/>
        </w:rPr>
        <w:t xml:space="preserve">PDCCH/EPDCCH with </w:t>
      </w:r>
      <w:r w:rsidRPr="00D15651">
        <w:rPr>
          <w:rFonts w:ascii="Times New Roman" w:eastAsia="SimSun" w:hAnsi="Times New Roman"/>
          <w:lang w:val="en-US" w:eastAsia="en-GB"/>
        </w:rPr>
        <w:t>DCI format 1/1A/1B/1D/2/2A/2B/2C/2D</w:t>
      </w:r>
      <w:r w:rsidRPr="00D15651">
        <w:rPr>
          <w:rFonts w:ascii="Times New Roman" w:eastAsia="SimSun" w:hAnsi="Times New Roman"/>
          <w:lang w:eastAsia="en-GB"/>
        </w:rPr>
        <w:t xml:space="preserve"> </w:t>
      </w:r>
      <w:r w:rsidRPr="00D15651">
        <w:rPr>
          <w:rFonts w:ascii="Times New Roman" w:eastAsia="SimSun" w:hAnsi="Times New Roman"/>
          <w:strike/>
          <w:color w:val="FF0000"/>
          <w:lang w:eastAsia="en-GB"/>
        </w:rPr>
        <w:t>associated with subframe-PDSCH</w:t>
      </w:r>
      <w:r w:rsidRPr="00D15651">
        <w:rPr>
          <w:rFonts w:ascii="Times New Roman" w:eastAsia="SimSun" w:hAnsi="Times New Roman"/>
          <w:color w:val="FF0000"/>
          <w:lang w:eastAsia="en-GB"/>
        </w:rPr>
        <w:t xml:space="preserve"> </w:t>
      </w:r>
      <w:r w:rsidRPr="00D15651">
        <w:rPr>
          <w:rFonts w:ascii="Times New Roman" w:eastAsia="SimSun" w:hAnsi="Times New Roman"/>
          <w:lang w:eastAsia="en-GB"/>
        </w:rPr>
        <w:t xml:space="preserve">on subframe </w:t>
      </w:r>
      <w:r w:rsidRPr="00D15651">
        <w:rPr>
          <w:rFonts w:ascii="Times New Roman" w:eastAsia="SimSun" w:hAnsi="Times New Roman"/>
          <w:position w:val="-6"/>
          <w:lang w:eastAsia="en-GB"/>
        </w:rPr>
        <w:object w:dxaOrig="540" w:dyaOrig="279" w14:anchorId="14657224">
          <v:shape id="_x0000_i1029" type="#_x0000_t75" style="width:27pt;height:14.25pt" o:ole="">
            <v:imagedata r:id="rId22" o:title=""/>
          </v:shape>
          <o:OLEObject Type="Embed" ProgID="Equation.DSMT4" ShapeID="_x0000_i1029" DrawAspect="Content" ObjectID="_1584531935" r:id="rId23"/>
        </w:object>
      </w:r>
      <w:r w:rsidRPr="00D15651">
        <w:rPr>
          <w:rFonts w:ascii="Times New Roman" w:eastAsia="SimSun" w:hAnsi="Times New Roman"/>
          <w:lang w:eastAsia="en-GB"/>
        </w:rPr>
        <w:t xml:space="preserve">of a serving cell and if the slot/subslot-PUCCH is </w:t>
      </w:r>
      <w:r w:rsidRPr="00D15651">
        <w:rPr>
          <w:rFonts w:ascii="Times New Roman" w:hAnsi="Times New Roman"/>
          <w:lang w:eastAsia="en-GB"/>
        </w:rPr>
        <w:t>the first occurrence of the slot/subslot-PUCCH/PUSCH in the subfram</w:t>
      </w:r>
      <w:r w:rsidRPr="00D15651">
        <w:rPr>
          <w:rFonts w:ascii="Times New Roman" w:eastAsia="SimSun" w:hAnsi="Times New Roman"/>
          <w:lang w:eastAsia="en-GB"/>
        </w:rPr>
        <w:t>e;</w:t>
      </w:r>
    </w:p>
    <w:p w14:paraId="69ABFFEB" w14:textId="162AC540" w:rsidR="00D15651" w:rsidRPr="00D15651" w:rsidRDefault="00D15651" w:rsidP="00A90CA1">
      <w:pPr>
        <w:numPr>
          <w:ilvl w:val="0"/>
          <w:numId w:val="20"/>
        </w:numPr>
        <w:spacing w:after="180"/>
        <w:ind w:left="576" w:hanging="288"/>
        <w:jc w:val="left"/>
        <w:textAlignment w:val="auto"/>
        <w:rPr>
          <w:rFonts w:ascii="Times New Roman" w:hAnsi="Times New Roman"/>
          <w:lang w:eastAsia="en-GB"/>
        </w:rPr>
      </w:pPr>
      <w:r w:rsidRPr="00D15651">
        <w:rPr>
          <w:rFonts w:ascii="Times New Roman" w:hAnsi="Times New Roman"/>
          <w:lang w:val="en-US" w:eastAsia="ko-KR"/>
        </w:rPr>
        <w:t xml:space="preserve">If the UE </w:t>
      </w:r>
      <w:r w:rsidRPr="00D15651">
        <w:rPr>
          <w:rFonts w:ascii="Times New Roman" w:eastAsia="SimSun" w:hAnsi="Times New Roman"/>
          <w:lang w:eastAsia="en-GB"/>
        </w:rPr>
        <w:t>is</w:t>
      </w:r>
      <w:r w:rsidRPr="00D15651">
        <w:rPr>
          <w:rFonts w:ascii="Times New Roman" w:eastAsia="SimSun" w:hAnsi="Times New Roman" w:hint="eastAsia"/>
          <w:lang w:eastAsia="en-GB"/>
        </w:rPr>
        <w:t xml:space="preserve"> configured with no more than five </w:t>
      </w:r>
      <w:r w:rsidRPr="00D15651">
        <w:rPr>
          <w:rFonts w:ascii="Times New Roman" w:eastAsia="SimSun" w:hAnsi="Times New Roman"/>
          <w:lang w:eastAsia="en-GB"/>
        </w:rPr>
        <w:t>serving cells</w:t>
      </w:r>
      <w:r w:rsidRPr="00D15651">
        <w:rPr>
          <w:rFonts w:ascii="Times New Roman" w:eastAsia="SimSun" w:hAnsi="Times New Roman" w:hint="eastAsia"/>
          <w:lang w:eastAsia="en-GB"/>
        </w:rPr>
        <w:t xml:space="preserve"> or </w:t>
      </w:r>
      <w:r w:rsidRPr="00D15651">
        <w:rPr>
          <w:rFonts w:ascii="Times New Roman" w:eastAsia="SimSun" w:hAnsi="Times New Roman"/>
          <w:lang w:eastAsia="en-GB"/>
        </w:rPr>
        <w:t>if the UE is</w:t>
      </w:r>
      <w:r w:rsidRPr="00D15651">
        <w:rPr>
          <w:rFonts w:ascii="Times New Roman" w:eastAsia="SimSun" w:hAnsi="Times New Roman" w:hint="eastAsia"/>
          <w:lang w:eastAsia="en-GB"/>
        </w:rPr>
        <w:t xml:space="preserve"> </w:t>
      </w:r>
      <w:r w:rsidRPr="00D15651">
        <w:rPr>
          <w:rFonts w:ascii="Times New Roman" w:eastAsia="SimSun" w:hAnsi="Times New Roman"/>
          <w:lang w:eastAsia="en-GB"/>
        </w:rPr>
        <w:t xml:space="preserve">configured with higher layer parameter </w:t>
      </w:r>
      <w:r w:rsidRPr="00D15651">
        <w:rPr>
          <w:rFonts w:ascii="Times New Roman" w:eastAsia="SimSun" w:hAnsi="Times New Roman"/>
          <w:i/>
          <w:lang w:eastAsia="en-GB"/>
        </w:rPr>
        <w:t>codebooksizeDetermination-r13</w:t>
      </w:r>
      <w:r w:rsidRPr="00D15651">
        <w:rPr>
          <w:rFonts w:ascii="Times New Roman" w:eastAsia="SimSun" w:hAnsi="Times New Roman" w:hint="eastAsia"/>
          <w:i/>
          <w:lang w:eastAsia="en-GB"/>
        </w:rPr>
        <w:t xml:space="preserve"> = </w:t>
      </w:r>
      <w:r w:rsidRPr="00D15651">
        <w:rPr>
          <w:rFonts w:ascii="Times New Roman" w:eastAsia="SimSun" w:hAnsi="Times New Roman"/>
          <w:i/>
          <w:lang w:eastAsia="en-GB"/>
        </w:rPr>
        <w:t>cc</w:t>
      </w:r>
      <w:r w:rsidRPr="00D15651">
        <w:rPr>
          <w:rFonts w:ascii="Times New Roman" w:eastAsia="SimSun" w:hAnsi="Times New Roman"/>
          <w:lang w:eastAsia="en-GB"/>
        </w:rPr>
        <w:t xml:space="preserve">, the UE shall transmit the HARQ-ACK corresponding to subframe-PDSCH for all serving cells </w:t>
      </w:r>
      <w:r w:rsidRPr="00D15651">
        <w:rPr>
          <w:rFonts w:ascii="Times New Roman" w:eastAsia="SimSun" w:hAnsi="Times New Roman" w:hint="eastAsia"/>
          <w:lang w:eastAsia="en-GB"/>
        </w:rPr>
        <w:t xml:space="preserve">on the </w:t>
      </w:r>
      <w:r w:rsidRPr="00D15651">
        <w:rPr>
          <w:rFonts w:ascii="Times New Roman" w:hAnsi="Times New Roman"/>
          <w:lang w:val="en-US" w:eastAsia="ko-KR"/>
        </w:rPr>
        <w:t>slot/subslot-</w:t>
      </w:r>
      <w:r w:rsidRPr="00D15651">
        <w:rPr>
          <w:rFonts w:ascii="Times New Roman" w:eastAsia="SimSun" w:hAnsi="Times New Roman" w:hint="eastAsia"/>
          <w:lang w:eastAsia="en-GB"/>
        </w:rPr>
        <w:t>PUCCH</w:t>
      </w:r>
      <w:r w:rsidRPr="00D15651">
        <w:rPr>
          <w:rFonts w:ascii="Times New Roman" w:eastAsia="SimSun" w:hAnsi="Times New Roman"/>
          <w:lang w:eastAsia="en-GB"/>
        </w:rPr>
        <w:t xml:space="preserve"> regardless whether the UE has detected </w:t>
      </w:r>
      <w:r w:rsidR="00EE3FC4" w:rsidRPr="003243B7">
        <w:rPr>
          <w:rFonts w:ascii="Times New Roman" w:eastAsia="SimSun" w:hAnsi="Times New Roman"/>
          <w:color w:val="FF0000"/>
          <w:lang w:eastAsia="en-GB"/>
        </w:rPr>
        <w:t xml:space="preserve">subframe-PDSCH without an associated PDCCH/EPDCCH or with an associated </w:t>
      </w:r>
      <w:r w:rsidRPr="00D15651">
        <w:rPr>
          <w:rFonts w:ascii="Times New Roman" w:eastAsia="SimSun" w:hAnsi="Times New Roman"/>
          <w:lang w:eastAsia="en-GB"/>
        </w:rPr>
        <w:t xml:space="preserve">PDCCH/EPDCCH with </w:t>
      </w:r>
      <w:r w:rsidRPr="00D15651">
        <w:rPr>
          <w:rFonts w:ascii="Times New Roman" w:eastAsia="SimSun" w:hAnsi="Times New Roman"/>
          <w:lang w:val="en-US" w:eastAsia="en-GB"/>
        </w:rPr>
        <w:t>DCI format 1/1A/1B/1D/2/2A/2B/2C/2D</w:t>
      </w:r>
      <w:r w:rsidRPr="00D15651">
        <w:rPr>
          <w:rFonts w:ascii="Times New Roman" w:eastAsia="SimSun" w:hAnsi="Times New Roman"/>
          <w:lang w:eastAsia="en-GB"/>
        </w:rPr>
        <w:t xml:space="preserve"> </w:t>
      </w:r>
      <w:r w:rsidRPr="00D15651">
        <w:rPr>
          <w:rFonts w:ascii="Times New Roman" w:eastAsia="SimSun" w:hAnsi="Times New Roman"/>
          <w:strike/>
          <w:color w:val="FF0000"/>
          <w:lang w:eastAsia="en-GB"/>
        </w:rPr>
        <w:t>associated with subframe-PDSCH</w:t>
      </w:r>
      <w:r w:rsidRPr="00D15651">
        <w:rPr>
          <w:rFonts w:ascii="Times New Roman" w:eastAsia="SimSun" w:hAnsi="Times New Roman"/>
          <w:color w:val="FF0000"/>
          <w:lang w:eastAsia="en-GB"/>
        </w:rPr>
        <w:t xml:space="preserve"> </w:t>
      </w:r>
      <w:r w:rsidRPr="00D15651">
        <w:rPr>
          <w:rFonts w:ascii="Times New Roman" w:eastAsia="SimSun" w:hAnsi="Times New Roman"/>
          <w:lang w:eastAsia="en-GB"/>
        </w:rPr>
        <w:t xml:space="preserve">for any of the serving cell(s) on subframe </w:t>
      </w:r>
      <w:r w:rsidRPr="00D15651">
        <w:rPr>
          <w:rFonts w:ascii="Times New Roman" w:eastAsia="SimSun" w:hAnsi="Times New Roman"/>
          <w:position w:val="-6"/>
          <w:lang w:eastAsia="en-GB"/>
        </w:rPr>
        <w:object w:dxaOrig="540" w:dyaOrig="279" w14:anchorId="12D87B5D">
          <v:shape id="_x0000_i1030" type="#_x0000_t75" style="width:27pt;height:14.25pt" o:ole="">
            <v:imagedata r:id="rId22" o:title=""/>
          </v:shape>
          <o:OLEObject Type="Embed" ProgID="Equation.DSMT4" ShapeID="_x0000_i1030" DrawAspect="Content" ObjectID="_1584531936" r:id="rId24"/>
        </w:object>
      </w:r>
      <w:r w:rsidRPr="00D15651">
        <w:rPr>
          <w:rFonts w:ascii="Times New Roman" w:eastAsia="SimSun" w:hAnsi="Times New Roman"/>
          <w:lang w:eastAsia="en-GB"/>
        </w:rPr>
        <w:t>.</w:t>
      </w:r>
      <w:r w:rsidRPr="00D15651">
        <w:rPr>
          <w:rFonts w:ascii="Times New Roman" w:hAnsi="Times New Roman"/>
          <w:lang w:eastAsia="en-GB"/>
        </w:rPr>
        <w:t xml:space="preserve"> </w:t>
      </w:r>
      <w:r w:rsidRPr="00D15651">
        <w:rPr>
          <w:rFonts w:ascii="Times New Roman" w:eastAsia="SimSun" w:hAnsi="Times New Roman"/>
          <w:lang w:eastAsia="en-GB"/>
        </w:rPr>
        <w:t xml:space="preserve">If the UE has not detected </w:t>
      </w:r>
      <w:r w:rsidRPr="00D15651">
        <w:rPr>
          <w:rFonts w:ascii="Times New Roman" w:eastAsia="SimSun" w:hAnsi="Times New Roman"/>
          <w:strike/>
          <w:color w:val="FF0000"/>
          <w:lang w:eastAsia="en-GB"/>
        </w:rPr>
        <w:t xml:space="preserve">PDCCH/EPDCCH with </w:t>
      </w:r>
      <w:r w:rsidRPr="00D15651">
        <w:rPr>
          <w:rFonts w:ascii="Times New Roman" w:eastAsia="SimSun" w:hAnsi="Times New Roman"/>
          <w:strike/>
          <w:color w:val="FF0000"/>
          <w:lang w:val="en-US" w:eastAsia="en-GB"/>
        </w:rPr>
        <w:t>DCI format 1/1A/1B/1D/2/2A/2B/2C/2D</w:t>
      </w:r>
      <w:r w:rsidRPr="00D15651">
        <w:rPr>
          <w:rFonts w:ascii="Times New Roman" w:eastAsia="SimSun" w:hAnsi="Times New Roman"/>
          <w:strike/>
          <w:color w:val="FF0000"/>
          <w:lang w:eastAsia="en-GB"/>
        </w:rPr>
        <w:t xml:space="preserve"> associated with</w:t>
      </w:r>
      <w:r w:rsidRPr="00D15651">
        <w:rPr>
          <w:rFonts w:ascii="Times New Roman" w:eastAsia="SimSun" w:hAnsi="Times New Roman"/>
          <w:color w:val="FF0000"/>
          <w:lang w:eastAsia="en-GB"/>
        </w:rPr>
        <w:t xml:space="preserve"> </w:t>
      </w:r>
      <w:r w:rsidRPr="00D15651">
        <w:rPr>
          <w:rFonts w:ascii="Times New Roman" w:eastAsia="SimSun" w:hAnsi="Times New Roman"/>
          <w:lang w:eastAsia="en-GB"/>
        </w:rPr>
        <w:t>subframe-PDSCH for a serving cell on subframe</w:t>
      </w:r>
      <w:r w:rsidRPr="00D15651">
        <w:rPr>
          <w:rFonts w:ascii="Times New Roman" w:eastAsia="SimSun" w:hAnsi="Times New Roman"/>
          <w:position w:val="-6"/>
          <w:lang w:eastAsia="en-GB"/>
        </w:rPr>
        <w:object w:dxaOrig="540" w:dyaOrig="279" w14:anchorId="16015FAD">
          <v:shape id="_x0000_i1031" type="#_x0000_t75" style="width:27pt;height:14.25pt" o:ole="">
            <v:imagedata r:id="rId25" o:title=""/>
          </v:shape>
          <o:OLEObject Type="Embed" ProgID="Equation.DSMT4" ShapeID="_x0000_i1031" DrawAspect="Content" ObjectID="_1584531937" r:id="rId26"/>
        </w:object>
      </w:r>
      <w:r w:rsidRPr="00D15651">
        <w:rPr>
          <w:rFonts w:ascii="Times New Roman" w:eastAsia="SimSun" w:hAnsi="Times New Roman"/>
          <w:lang w:eastAsia="en-GB"/>
        </w:rPr>
        <w:t>, the corresponding HARQ-ACK bit(s) is NACK;</w:t>
      </w:r>
    </w:p>
    <w:p w14:paraId="0685D854" w14:textId="77777777" w:rsidR="00D15651" w:rsidRPr="00D15651" w:rsidRDefault="00D15651" w:rsidP="00D15651">
      <w:pPr>
        <w:spacing w:after="180"/>
        <w:jc w:val="left"/>
        <w:textAlignment w:val="auto"/>
        <w:rPr>
          <w:rFonts w:ascii="Times New Roman" w:hAnsi="Times New Roman"/>
          <w:lang w:eastAsia="en-GB"/>
        </w:rPr>
      </w:pPr>
      <w:r w:rsidRPr="00D15651">
        <w:rPr>
          <w:rFonts w:ascii="Times New Roman" w:hAnsi="Times New Roman"/>
          <w:lang w:eastAsia="ko-KR"/>
        </w:rPr>
        <w:t>and</w:t>
      </w:r>
    </w:p>
    <w:p w14:paraId="57C8CEF4" w14:textId="77777777" w:rsidR="00D15651" w:rsidRPr="00D15651" w:rsidRDefault="00D15651" w:rsidP="00A90CA1">
      <w:pPr>
        <w:numPr>
          <w:ilvl w:val="0"/>
          <w:numId w:val="20"/>
        </w:numPr>
        <w:spacing w:after="180"/>
        <w:ind w:left="576" w:hanging="288"/>
        <w:jc w:val="left"/>
        <w:textAlignment w:val="auto"/>
        <w:rPr>
          <w:rFonts w:ascii="Times New Roman" w:hAnsi="Times New Roman"/>
          <w:lang w:eastAsia="en-GB"/>
        </w:rPr>
      </w:pPr>
      <w:r w:rsidRPr="00D15651">
        <w:rPr>
          <w:rFonts w:ascii="Times New Roman" w:eastAsia="SimSun" w:hAnsi="Times New Roman"/>
          <w:position w:val="-14"/>
          <w:lang w:eastAsia="en-GB"/>
        </w:rPr>
        <w:object w:dxaOrig="660" w:dyaOrig="380" w14:anchorId="4DC02EDD">
          <v:shape id="_x0000_i1032" type="#_x0000_t75" style="width:32.25pt;height:18.75pt" o:ole="">
            <v:imagedata r:id="rId27" o:title=""/>
          </v:shape>
          <o:OLEObject Type="Embed" ProgID="Equation.DSMT4" ShapeID="_x0000_i1032" DrawAspect="Content" ObjectID="_1584531938" r:id="rId28"/>
        </w:object>
      </w:r>
      <w:r w:rsidRPr="00D15651">
        <w:rPr>
          <w:rFonts w:ascii="Times New Roman" w:eastAsia="SimSun" w:hAnsi="Times New Roman"/>
          <w:lang w:eastAsia="en-GB"/>
        </w:rPr>
        <w:t xml:space="preserve"> for FDD, and </w:t>
      </w:r>
      <w:r w:rsidRPr="00D15651">
        <w:rPr>
          <w:rFonts w:ascii="Times New Roman" w:eastAsia="SimSun" w:hAnsi="Times New Roman"/>
          <w:position w:val="-6"/>
          <w:lang w:eastAsia="en-GB"/>
        </w:rPr>
        <w:object w:dxaOrig="620" w:dyaOrig="279" w14:anchorId="60D2A4E8">
          <v:shape id="_x0000_i1033" type="#_x0000_t75" style="width:31.5pt;height:14.25pt" o:ole="">
            <v:imagedata r:id="rId29" o:title=""/>
          </v:shape>
          <o:OLEObject Type="Embed" ProgID="Equation.DSMT4" ShapeID="_x0000_i1033" DrawAspect="Content" ObjectID="_1584531939" r:id="rId30"/>
        </w:object>
      </w:r>
      <w:r w:rsidRPr="00D15651">
        <w:rPr>
          <w:rFonts w:ascii="Times New Roman" w:eastAsia="SimSun" w:hAnsi="Times New Roman"/>
          <w:lang w:eastAsia="en-GB"/>
        </w:rPr>
        <w:t xml:space="preserve"> for TDD where </w:t>
      </w:r>
      <w:r w:rsidRPr="00D15651">
        <w:rPr>
          <w:rFonts w:ascii="Times New Roman" w:eastAsia="SimSun" w:hAnsi="Times New Roman"/>
          <w:position w:val="-4"/>
          <w:lang w:eastAsia="en-GB"/>
        </w:rPr>
        <w:object w:dxaOrig="260" w:dyaOrig="240" w14:anchorId="0C0D4335">
          <v:shape id="_x0000_i1034" type="#_x0000_t75" style="width:12.75pt;height:11.25pt" o:ole="">
            <v:imagedata r:id="rId31" o:title=""/>
          </v:shape>
          <o:OLEObject Type="Embed" ProgID="Equation.DSMT4" ShapeID="_x0000_i1034" DrawAspect="Content" ObjectID="_1584531940" r:id="rId32"/>
        </w:object>
      </w:r>
      <w:r w:rsidRPr="00D15651">
        <w:rPr>
          <w:rFonts w:ascii="Times New Roman" w:eastAsia="SimSun" w:hAnsi="Times New Roman"/>
          <w:lang w:eastAsia="en-GB"/>
        </w:rPr>
        <w:t xml:space="preserve"> is defined in Table 10.1.3.1-1B </w:t>
      </w:r>
      <w:r w:rsidRPr="00D15651">
        <w:rPr>
          <w:rFonts w:ascii="Times New Roman" w:eastAsia="SimSun" w:hAnsi="Times New Roman"/>
          <w:lang w:val="en-US" w:eastAsia="en-GB"/>
        </w:rPr>
        <w:t xml:space="preserve">if the UE is configured with higher layer parameter </w:t>
      </w:r>
      <w:r w:rsidRPr="00D15651">
        <w:rPr>
          <w:rFonts w:ascii="Times New Roman" w:eastAsia="SimSun" w:hAnsi="Times New Roman"/>
          <w:i/>
          <w:lang w:val="en-US" w:eastAsia="en-GB"/>
        </w:rPr>
        <w:t>shortProcessingTime</w:t>
      </w:r>
      <w:r w:rsidRPr="00D15651">
        <w:rPr>
          <w:rFonts w:ascii="Times New Roman" w:eastAsia="SimSun" w:hAnsi="Times New Roman"/>
          <w:lang w:val="en-US" w:eastAsia="en-GB"/>
        </w:rPr>
        <w:t xml:space="preserve"> and the corresponding PDCCH</w:t>
      </w:r>
      <w:r w:rsidRPr="00D15651">
        <w:rPr>
          <w:rFonts w:ascii="Times New Roman" w:hAnsi="Times New Roman"/>
          <w:lang w:eastAsia="en-GB"/>
        </w:rPr>
        <w:t xml:space="preserve"> with CRC scrambled by C-RNTI</w:t>
      </w:r>
      <w:r w:rsidRPr="00D15651">
        <w:rPr>
          <w:rFonts w:ascii="Times New Roman" w:eastAsia="SimSun" w:hAnsi="Times New Roman"/>
          <w:lang w:val="en-US" w:eastAsia="en-GB"/>
        </w:rPr>
        <w:t xml:space="preserve"> is in the UE-specific search space</w:t>
      </w:r>
      <w:r w:rsidRPr="00D15651">
        <w:rPr>
          <w:rFonts w:ascii="Times New Roman" w:eastAsia="SimSun" w:hAnsi="Times New Roman"/>
          <w:lang w:eastAsia="en-GB"/>
        </w:rPr>
        <w:t xml:space="preserve"> for subframe-PDSCH, and in Table 10.1.3.1-1 otherwise.</w:t>
      </w:r>
    </w:p>
    <w:p w14:paraId="4DB84892" w14:textId="77777777" w:rsidR="00D15651" w:rsidRPr="00D15651" w:rsidRDefault="00D15651" w:rsidP="00A90CA1">
      <w:pPr>
        <w:numPr>
          <w:ilvl w:val="0"/>
          <w:numId w:val="20"/>
        </w:numPr>
        <w:spacing w:after="180"/>
        <w:ind w:left="576" w:hanging="288"/>
        <w:jc w:val="left"/>
        <w:textAlignment w:val="auto"/>
        <w:rPr>
          <w:rFonts w:ascii="Times New Roman" w:hAnsi="Times New Roman"/>
          <w:lang w:eastAsia="en-GB"/>
        </w:rPr>
      </w:pPr>
      <w:r w:rsidRPr="00D15651">
        <w:rPr>
          <w:rFonts w:ascii="Times New Roman" w:hAnsi="Times New Roman"/>
          <w:lang w:val="en-US" w:eastAsia="ko-KR"/>
        </w:rPr>
        <w:t xml:space="preserve">spatial bundling of the </w:t>
      </w:r>
      <w:r w:rsidRPr="00D15651">
        <w:rPr>
          <w:rFonts w:ascii="Times New Roman" w:eastAsia="SimSun" w:hAnsi="Times New Roman"/>
          <w:lang w:eastAsia="en-GB"/>
        </w:rPr>
        <w:t xml:space="preserve">HARQ-ACK corresponding to subframe-PDSCH </w:t>
      </w:r>
      <w:r w:rsidRPr="00D15651">
        <w:rPr>
          <w:rFonts w:ascii="Times New Roman" w:hAnsi="Times New Roman"/>
          <w:lang w:val="en-US" w:eastAsia="ko-KR"/>
        </w:rPr>
        <w:t xml:space="preserve">is applied </w:t>
      </w:r>
      <w:r w:rsidRPr="00D15651">
        <w:rPr>
          <w:rFonts w:ascii="Times New Roman" w:hAnsi="Times New Roman" w:hint="eastAsia"/>
          <w:lang w:eastAsia="en-GB"/>
        </w:rPr>
        <w:t xml:space="preserve">if the HARQ-ACK is to be </w:t>
      </w:r>
      <w:r w:rsidRPr="00D15651">
        <w:rPr>
          <w:rFonts w:ascii="Times New Roman" w:hAnsi="Times New Roman"/>
          <w:lang w:eastAsia="en-GB"/>
        </w:rPr>
        <w:t>transmitted</w:t>
      </w:r>
      <w:r w:rsidRPr="00D15651">
        <w:rPr>
          <w:rFonts w:ascii="Times New Roman" w:hAnsi="Times New Roman" w:hint="eastAsia"/>
          <w:lang w:eastAsia="en-GB"/>
        </w:rPr>
        <w:t xml:space="preserve"> on </w:t>
      </w:r>
    </w:p>
    <w:p w14:paraId="31C4F264" w14:textId="77777777" w:rsidR="00D15651" w:rsidRPr="00D15651" w:rsidRDefault="00D15651" w:rsidP="00A90CA1">
      <w:pPr>
        <w:numPr>
          <w:ilvl w:val="1"/>
          <w:numId w:val="22"/>
        </w:numPr>
        <w:spacing w:after="180"/>
        <w:ind w:left="864" w:hanging="288"/>
        <w:jc w:val="left"/>
        <w:textAlignment w:val="auto"/>
        <w:rPr>
          <w:rFonts w:ascii="Times New Roman" w:hAnsi="Times New Roman"/>
          <w:lang w:eastAsia="en-GB"/>
        </w:rPr>
      </w:pPr>
      <w:r w:rsidRPr="00D15651">
        <w:rPr>
          <w:rFonts w:ascii="Times New Roman" w:hAnsi="Times New Roman" w:hint="eastAsia"/>
          <w:lang w:eastAsia="en-GB"/>
        </w:rPr>
        <w:t>subslot</w:t>
      </w:r>
      <w:r w:rsidRPr="00D15651">
        <w:rPr>
          <w:rFonts w:ascii="Times New Roman" w:hAnsi="Times New Roman"/>
          <w:lang w:eastAsia="en-GB"/>
        </w:rPr>
        <w:t xml:space="preserve"> </w:t>
      </w:r>
      <w:r w:rsidRPr="00D15651">
        <w:rPr>
          <w:rFonts w:ascii="Times New Roman" w:hAnsi="Times New Roman"/>
          <w:i/>
          <w:lang w:eastAsia="en-GB"/>
        </w:rPr>
        <w:t>s</w:t>
      </w:r>
      <w:r w:rsidRPr="00D15651">
        <w:rPr>
          <w:rFonts w:ascii="Times New Roman" w:eastAsia="SimSun" w:hAnsi="Times New Roman"/>
          <w:lang w:eastAsia="en-GB"/>
        </w:rPr>
        <w:t xml:space="preserve"> or </w:t>
      </w:r>
    </w:p>
    <w:p w14:paraId="6B93A8A3" w14:textId="77777777" w:rsidR="00D15651" w:rsidRPr="00D15651" w:rsidRDefault="00D15651" w:rsidP="00A90CA1">
      <w:pPr>
        <w:numPr>
          <w:ilvl w:val="1"/>
          <w:numId w:val="22"/>
        </w:numPr>
        <w:spacing w:after="180"/>
        <w:ind w:left="864" w:hanging="288"/>
        <w:jc w:val="left"/>
        <w:textAlignment w:val="auto"/>
        <w:rPr>
          <w:rFonts w:ascii="Times New Roman" w:hAnsi="Times New Roman"/>
          <w:lang w:val="en-US" w:eastAsia="ko-KR"/>
        </w:rPr>
      </w:pPr>
      <w:r w:rsidRPr="00D15651">
        <w:rPr>
          <w:rFonts w:ascii="Times New Roman" w:eastAsia="SimSun" w:hAnsi="Times New Roman" w:hint="eastAsia"/>
          <w:lang w:eastAsia="en-GB"/>
        </w:rPr>
        <w:t>slot</w:t>
      </w:r>
      <w:r w:rsidRPr="00D15651">
        <w:rPr>
          <w:rFonts w:ascii="Times New Roman" w:eastAsia="SimSun" w:hAnsi="Times New Roman"/>
          <w:lang w:eastAsia="en-GB"/>
        </w:rPr>
        <w:t xml:space="preserve"> </w:t>
      </w:r>
      <w:r w:rsidRPr="00D15651">
        <w:rPr>
          <w:rFonts w:ascii="Times New Roman" w:eastAsia="SimSun" w:hAnsi="Times New Roman"/>
          <w:i/>
          <w:lang w:eastAsia="en-GB"/>
        </w:rPr>
        <w:t>s</w:t>
      </w:r>
      <w:r w:rsidRPr="00D15651">
        <w:rPr>
          <w:rFonts w:ascii="Times New Roman" w:eastAsia="SimSun" w:hAnsi="Times New Roman" w:hint="eastAsia"/>
          <w:lang w:eastAsia="en-GB"/>
        </w:rPr>
        <w:t xml:space="preserve"> </w:t>
      </w:r>
      <w:r w:rsidRPr="00D15651">
        <w:rPr>
          <w:rFonts w:ascii="Times New Roman" w:eastAsia="SimSun" w:hAnsi="Times New Roman"/>
          <w:lang w:eastAsia="en-GB"/>
        </w:rPr>
        <w:t xml:space="preserve">and </w:t>
      </w:r>
      <w:r w:rsidRPr="00D15651">
        <w:rPr>
          <w:rFonts w:ascii="Times New Roman" w:eastAsia="SimSun" w:hAnsi="Times New Roman"/>
          <w:i/>
          <w:lang w:eastAsia="en-GB"/>
        </w:rPr>
        <w:t>spatialBundlingPUCCH</w:t>
      </w:r>
      <w:r w:rsidRPr="00D15651">
        <w:rPr>
          <w:rFonts w:ascii="Times New Roman" w:eastAsia="SimSun" w:hAnsi="Times New Roman" w:hint="eastAsia"/>
          <w:lang w:eastAsia="en-GB"/>
        </w:rPr>
        <w:t xml:space="preserve"> is set</w:t>
      </w:r>
      <w:r w:rsidRPr="00D15651">
        <w:rPr>
          <w:rFonts w:ascii="Times New Roman" w:eastAsia="SimSun" w:hAnsi="Times New Roman"/>
          <w:lang w:eastAsia="en-GB"/>
        </w:rPr>
        <w:t xml:space="preserve"> </w:t>
      </w:r>
      <w:r w:rsidRPr="00D15651">
        <w:rPr>
          <w:rFonts w:ascii="Times New Roman" w:eastAsia="SimSun" w:hAnsi="Times New Roman"/>
          <w:i/>
          <w:lang w:eastAsia="en-GB"/>
        </w:rPr>
        <w:t>TRUE</w:t>
      </w:r>
      <w:r w:rsidRPr="00D15651">
        <w:rPr>
          <w:rFonts w:ascii="Times New Roman" w:hAnsi="Times New Roman"/>
          <w:lang w:val="en-US" w:eastAsia="ko-KR"/>
        </w:rPr>
        <w:t>.</w:t>
      </w:r>
    </w:p>
    <w:p w14:paraId="1AB96BE7" w14:textId="77777777" w:rsidR="00D15651" w:rsidRPr="00D15651" w:rsidRDefault="00D15651" w:rsidP="00A90CA1">
      <w:pPr>
        <w:numPr>
          <w:ilvl w:val="1"/>
          <w:numId w:val="22"/>
        </w:numPr>
        <w:spacing w:after="180"/>
        <w:ind w:left="576" w:hanging="288"/>
        <w:jc w:val="left"/>
        <w:textAlignment w:val="auto"/>
        <w:rPr>
          <w:rFonts w:ascii="Times New Roman" w:hAnsi="Times New Roman"/>
          <w:lang w:eastAsia="en-GB"/>
        </w:rPr>
      </w:pPr>
      <w:r w:rsidRPr="00D15651">
        <w:rPr>
          <w:rFonts w:ascii="Times New Roman" w:eastAsia="SimSun" w:hAnsi="Times New Roman"/>
          <w:lang w:eastAsia="en-GB"/>
        </w:rPr>
        <w:t xml:space="preserve">the sequence of HARQ-ACK bit(s) corresponding to subframe-PDSCH </w:t>
      </w:r>
      <w:r w:rsidRPr="00D15651">
        <w:rPr>
          <w:rFonts w:ascii="Times New Roman" w:eastAsia="SimSun" w:hAnsi="Times New Roman"/>
          <w:position w:val="-14"/>
          <w:lang w:eastAsia="en-GB"/>
        </w:rPr>
        <w:object w:dxaOrig="2140" w:dyaOrig="400" w14:anchorId="73D80372">
          <v:shape id="_x0000_i1035" type="#_x0000_t75" style="width:104.25pt;height:18.75pt" o:ole="">
            <v:imagedata r:id="rId33" o:title=""/>
          </v:shape>
          <o:OLEObject Type="Embed" ProgID="Equation.3" ShapeID="_x0000_i1035" DrawAspect="Content" ObjectID="_1584531941" r:id="rId34"/>
        </w:object>
      </w:r>
      <w:r w:rsidRPr="00D15651">
        <w:rPr>
          <w:rFonts w:ascii="Times New Roman" w:eastAsia="SimSun" w:hAnsi="Times New Roman"/>
          <w:lang w:eastAsia="en-GB"/>
        </w:rPr>
        <w:t xml:space="preserve"> is determined in Subclause 5.2.3.1A of [4]</w:t>
      </w:r>
    </w:p>
    <w:p w14:paraId="566D4BF7" w14:textId="77777777" w:rsidR="00D15651" w:rsidRPr="00D15651" w:rsidRDefault="00D15651" w:rsidP="00D15651">
      <w:pPr>
        <w:spacing w:after="180"/>
        <w:jc w:val="left"/>
        <w:rPr>
          <w:rFonts w:ascii="Times New Roman" w:hAnsi="Times New Roman"/>
          <w:lang w:val="en-US" w:eastAsia="en-GB"/>
        </w:rPr>
      </w:pPr>
    </w:p>
    <w:p w14:paraId="3A0834C6" w14:textId="374580DC" w:rsidR="00D15651" w:rsidRPr="00D15651" w:rsidRDefault="00D15651" w:rsidP="00D15651">
      <w:pPr>
        <w:spacing w:after="180"/>
        <w:jc w:val="left"/>
        <w:rPr>
          <w:rFonts w:ascii="Times New Roman" w:hAnsi="Times New Roman"/>
          <w:lang w:val="en-US" w:eastAsia="ko-KR"/>
        </w:rPr>
      </w:pPr>
      <w:r w:rsidRPr="00D15651">
        <w:rPr>
          <w:rFonts w:ascii="Times New Roman" w:hAnsi="Times New Roman"/>
          <w:lang w:val="en-US" w:eastAsia="ko-KR"/>
        </w:rPr>
        <w:t>If the UE is configured with higher layer parameter</w:t>
      </w:r>
      <w:r w:rsidRPr="00D15651">
        <w:rPr>
          <w:rFonts w:ascii="Times New Roman" w:hAnsi="Times New Roman"/>
          <w:i/>
          <w:lang w:eastAsia="en-GB"/>
        </w:rPr>
        <w:t xml:space="preserve"> </w:t>
      </w:r>
      <w:r w:rsidRPr="00D15651">
        <w:rPr>
          <w:rFonts w:ascii="Times New Roman" w:eastAsia="DengXian" w:hAnsi="Times New Roman" w:hint="eastAsia"/>
          <w:i/>
          <w:lang w:eastAsia="en-GB"/>
        </w:rPr>
        <w:t>s</w:t>
      </w:r>
      <w:r w:rsidRPr="00D15651">
        <w:rPr>
          <w:rFonts w:ascii="Times New Roman" w:hAnsi="Times New Roman"/>
          <w:i/>
          <w:lang w:eastAsia="en-GB"/>
        </w:rPr>
        <w:t>hortTTI</w:t>
      </w:r>
      <w:r w:rsidRPr="00D15651">
        <w:rPr>
          <w:rFonts w:ascii="Times New Roman" w:hAnsi="Times New Roman"/>
          <w:lang w:val="en-US" w:eastAsia="ko-KR"/>
        </w:rPr>
        <w:t xml:space="preserve">, and the UE </w:t>
      </w:r>
      <w:r w:rsidRPr="00D15651">
        <w:rPr>
          <w:rFonts w:ascii="Times New Roman" w:hAnsi="Times New Roman"/>
          <w:strike/>
          <w:color w:val="FF0000"/>
          <w:lang w:eastAsia="en-GB"/>
        </w:rPr>
        <w:t>has detected</w:t>
      </w:r>
      <w:r w:rsidRPr="00D15651">
        <w:rPr>
          <w:rFonts w:ascii="Times New Roman" w:hAnsi="Times New Roman"/>
          <w:color w:val="FF0000"/>
          <w:lang w:eastAsia="en-GB"/>
        </w:rPr>
        <w:t xml:space="preserve"> </w:t>
      </w:r>
      <w:r w:rsidR="00717C1D" w:rsidRPr="002C69CD">
        <w:rPr>
          <w:rFonts w:ascii="Times New Roman" w:hAnsi="Times New Roman"/>
          <w:color w:val="FF0000"/>
          <w:lang w:val="en-US" w:eastAsia="ko-KR"/>
        </w:rPr>
        <w:t xml:space="preserve">transmits </w:t>
      </w:r>
      <w:r w:rsidR="00717C1D" w:rsidRPr="003243B7">
        <w:rPr>
          <w:rFonts w:ascii="Times New Roman" w:hAnsi="Times New Roman"/>
          <w:color w:val="FF0000"/>
          <w:lang w:eastAsia="en-GB"/>
        </w:rPr>
        <w:t>slot/subslot-P</w:t>
      </w:r>
      <w:r w:rsidR="00717C1D">
        <w:rPr>
          <w:rFonts w:ascii="Times New Roman" w:hAnsi="Times New Roman"/>
          <w:color w:val="FF0000"/>
          <w:lang w:eastAsia="en-GB"/>
        </w:rPr>
        <w:t>U</w:t>
      </w:r>
      <w:r w:rsidR="00717C1D" w:rsidRPr="003243B7">
        <w:rPr>
          <w:rFonts w:ascii="Times New Roman" w:hAnsi="Times New Roman"/>
          <w:color w:val="FF0000"/>
          <w:lang w:eastAsia="en-GB"/>
        </w:rPr>
        <w:t xml:space="preserve">SCH </w:t>
      </w:r>
      <w:r w:rsidR="00717C1D" w:rsidRPr="00D15651">
        <w:rPr>
          <w:rFonts w:ascii="Times New Roman" w:hAnsi="Times New Roman"/>
          <w:color w:val="FF0000"/>
          <w:lang w:eastAsia="en-GB"/>
        </w:rPr>
        <w:t>on</w:t>
      </w:r>
      <w:r w:rsidR="00717C1D" w:rsidRPr="00D15651">
        <w:rPr>
          <w:rFonts w:ascii="Times New Roman" w:hAnsi="Times New Roman"/>
          <w:color w:val="FF0000"/>
          <w:lang w:val="en-US" w:eastAsia="ko-KR"/>
        </w:rPr>
        <w:t xml:space="preserve"> slot/subslot </w:t>
      </w:r>
      <w:r w:rsidR="00717C1D" w:rsidRPr="00D15651">
        <w:rPr>
          <w:rFonts w:ascii="Times New Roman" w:hAnsi="Times New Roman"/>
          <w:i/>
          <w:color w:val="FF0000"/>
          <w:lang w:val="en-US" w:eastAsia="ko-KR"/>
        </w:rPr>
        <w:t>s</w:t>
      </w:r>
      <w:r w:rsidR="00717C1D" w:rsidRPr="00D15651">
        <w:rPr>
          <w:rFonts w:ascii="Times New Roman" w:eastAsia="SimSun" w:hAnsi="Times New Roman"/>
          <w:color w:val="FF0000"/>
          <w:lang w:eastAsia="en-GB"/>
        </w:rPr>
        <w:t xml:space="preserve"> of subframe </w:t>
      </w:r>
      <w:r w:rsidR="00717C1D" w:rsidRPr="00D15651">
        <w:rPr>
          <w:rFonts w:ascii="Times New Roman" w:eastAsia="SimSun" w:hAnsi="Times New Roman"/>
          <w:i/>
          <w:color w:val="FF0000"/>
          <w:lang w:eastAsia="en-GB"/>
        </w:rPr>
        <w:t>n</w:t>
      </w:r>
      <w:r w:rsidR="00717C1D" w:rsidRPr="002C69CD">
        <w:rPr>
          <w:rFonts w:ascii="Times New Roman" w:hAnsi="Times New Roman"/>
          <w:color w:val="FF0000"/>
          <w:lang w:eastAsia="en-GB"/>
        </w:rPr>
        <w:t xml:space="preserve"> </w:t>
      </w:r>
      <w:r w:rsidR="002C69CD" w:rsidRPr="002C69CD">
        <w:rPr>
          <w:rFonts w:ascii="Times New Roman" w:hAnsi="Times New Roman"/>
          <w:color w:val="FF0000"/>
          <w:lang w:eastAsia="en-GB"/>
        </w:rPr>
        <w:t xml:space="preserve">without associated PDCCH/SPDCCH or with associated </w:t>
      </w:r>
      <w:r w:rsidRPr="00D15651">
        <w:rPr>
          <w:rFonts w:ascii="Times New Roman" w:hAnsi="Times New Roman"/>
          <w:lang w:eastAsia="en-GB"/>
        </w:rPr>
        <w:t xml:space="preserve">PDCCH/SPDCCH with DCI format 7-0A/7-0B </w:t>
      </w:r>
      <w:r w:rsidRPr="00D15651">
        <w:rPr>
          <w:rFonts w:ascii="Times New Roman" w:hAnsi="Times New Roman"/>
          <w:strike/>
          <w:color w:val="FF0000"/>
          <w:lang w:eastAsia="en-GB"/>
        </w:rPr>
        <w:t>corresponding to a PUSCH transmission on</w:t>
      </w:r>
      <w:r w:rsidRPr="00D15651">
        <w:rPr>
          <w:rFonts w:ascii="Times New Roman" w:hAnsi="Times New Roman"/>
          <w:strike/>
          <w:color w:val="FF0000"/>
          <w:lang w:val="en-US" w:eastAsia="ko-KR"/>
        </w:rPr>
        <w:t xml:space="preserve"> slot/subslot </w:t>
      </w:r>
      <w:r w:rsidRPr="00D15651">
        <w:rPr>
          <w:rFonts w:ascii="Times New Roman" w:hAnsi="Times New Roman"/>
          <w:i/>
          <w:strike/>
          <w:color w:val="FF0000"/>
          <w:lang w:val="en-US" w:eastAsia="ko-KR"/>
        </w:rPr>
        <w:t>s</w:t>
      </w:r>
      <w:r w:rsidRPr="00D15651">
        <w:rPr>
          <w:rFonts w:ascii="Times New Roman" w:eastAsia="SimSun" w:hAnsi="Times New Roman"/>
          <w:strike/>
          <w:color w:val="FF0000"/>
          <w:lang w:eastAsia="en-GB"/>
        </w:rPr>
        <w:t xml:space="preserve"> of subframe </w:t>
      </w:r>
      <w:r w:rsidRPr="00D15651">
        <w:rPr>
          <w:rFonts w:ascii="Times New Roman" w:eastAsia="SimSun" w:hAnsi="Times New Roman"/>
          <w:i/>
          <w:strike/>
          <w:color w:val="FF0000"/>
          <w:lang w:eastAsia="en-GB"/>
        </w:rPr>
        <w:t>n</w:t>
      </w:r>
      <w:r w:rsidRPr="00D15651">
        <w:rPr>
          <w:rFonts w:ascii="Times New Roman" w:hAnsi="Times New Roman"/>
          <w:lang w:val="en-US" w:eastAsia="ko-KR"/>
        </w:rPr>
        <w:t>,</w:t>
      </w:r>
    </w:p>
    <w:p w14:paraId="67DD54F0" w14:textId="0BF15806" w:rsidR="00D15651" w:rsidRPr="00D15651" w:rsidRDefault="00D15651" w:rsidP="00A90CA1">
      <w:pPr>
        <w:numPr>
          <w:ilvl w:val="0"/>
          <w:numId w:val="20"/>
        </w:numPr>
        <w:spacing w:after="180"/>
        <w:ind w:left="576" w:hanging="288"/>
        <w:jc w:val="left"/>
        <w:textAlignment w:val="auto"/>
        <w:rPr>
          <w:rFonts w:ascii="Times New Roman" w:hAnsi="Times New Roman"/>
          <w:lang w:eastAsia="en-US"/>
        </w:rPr>
      </w:pPr>
      <w:r w:rsidRPr="00D15651">
        <w:rPr>
          <w:rFonts w:ascii="Times New Roman" w:eastAsia="SimSun" w:hAnsi="Times New Roman"/>
          <w:lang w:eastAsia="en-GB"/>
        </w:rPr>
        <w:t xml:space="preserve">the UE shall transmit the HARQ-ACK corresponding to subframe-PDSCH </w:t>
      </w:r>
      <w:r w:rsidRPr="00D15651">
        <w:rPr>
          <w:rFonts w:ascii="Times New Roman" w:eastAsia="SimSun" w:hAnsi="Times New Roman" w:hint="eastAsia"/>
          <w:lang w:eastAsia="en-GB"/>
        </w:rPr>
        <w:t xml:space="preserve">on the </w:t>
      </w:r>
      <w:r w:rsidRPr="00D15651">
        <w:rPr>
          <w:rFonts w:ascii="Times New Roman" w:hAnsi="Times New Roman"/>
          <w:lang w:val="en-US" w:eastAsia="ko-KR"/>
        </w:rPr>
        <w:t>slot/subslot-</w:t>
      </w:r>
      <w:r w:rsidRPr="00D15651">
        <w:rPr>
          <w:rFonts w:ascii="Times New Roman" w:eastAsia="SimSun" w:hAnsi="Times New Roman" w:hint="eastAsia"/>
          <w:lang w:eastAsia="en-GB"/>
        </w:rPr>
        <w:t>PU</w:t>
      </w:r>
      <w:r w:rsidRPr="00D15651">
        <w:rPr>
          <w:rFonts w:ascii="Times New Roman" w:eastAsia="SimSun" w:hAnsi="Times New Roman"/>
          <w:lang w:eastAsia="en-GB"/>
        </w:rPr>
        <w:t>S</w:t>
      </w:r>
      <w:r w:rsidRPr="00D15651">
        <w:rPr>
          <w:rFonts w:ascii="Times New Roman" w:eastAsia="SimSun" w:hAnsi="Times New Roman" w:hint="eastAsia"/>
          <w:lang w:eastAsia="en-GB"/>
        </w:rPr>
        <w:t>CH</w:t>
      </w:r>
      <w:r w:rsidRPr="00D15651">
        <w:rPr>
          <w:rFonts w:ascii="Times New Roman" w:eastAsia="SimSun" w:hAnsi="Times New Roman"/>
          <w:lang w:eastAsia="en-GB"/>
        </w:rPr>
        <w:t xml:space="preserve"> if the UE has detected </w:t>
      </w:r>
      <w:r w:rsidRPr="00D15651">
        <w:rPr>
          <w:rFonts w:ascii="Times New Roman" w:eastAsia="SimSun" w:hAnsi="Times New Roman"/>
          <w:strike/>
          <w:color w:val="FF0000"/>
          <w:lang w:eastAsia="en-GB"/>
        </w:rPr>
        <w:t xml:space="preserve">PDCCH/EPDCCH with </w:t>
      </w:r>
      <w:r w:rsidRPr="00D15651">
        <w:rPr>
          <w:rFonts w:ascii="Times New Roman" w:eastAsia="SimSun" w:hAnsi="Times New Roman"/>
          <w:strike/>
          <w:color w:val="FF0000"/>
          <w:lang w:val="en-US" w:eastAsia="en-GB"/>
        </w:rPr>
        <w:t>DCI format 1/1A/1B/1D/2/2A/2B/2C/2D</w:t>
      </w:r>
      <w:r w:rsidRPr="00D15651">
        <w:rPr>
          <w:rFonts w:ascii="Times New Roman" w:eastAsia="SimSun" w:hAnsi="Times New Roman"/>
          <w:strike/>
          <w:color w:val="FF0000"/>
          <w:lang w:eastAsia="en-GB"/>
        </w:rPr>
        <w:t xml:space="preserve"> associated with</w:t>
      </w:r>
      <w:r w:rsidRPr="00D15651">
        <w:rPr>
          <w:rFonts w:ascii="Times New Roman" w:eastAsia="SimSun" w:hAnsi="Times New Roman"/>
          <w:color w:val="FF0000"/>
          <w:lang w:eastAsia="en-GB"/>
        </w:rPr>
        <w:t xml:space="preserve"> </w:t>
      </w:r>
      <w:r w:rsidRPr="00D15651">
        <w:rPr>
          <w:rFonts w:ascii="Times New Roman" w:eastAsia="SimSun" w:hAnsi="Times New Roman"/>
          <w:lang w:eastAsia="en-GB"/>
        </w:rPr>
        <w:t xml:space="preserve">subframe-PDSCH </w:t>
      </w:r>
      <w:r w:rsidR="00870C31" w:rsidRPr="00870C31">
        <w:rPr>
          <w:rFonts w:ascii="Times New Roman" w:eastAsia="SimSun" w:hAnsi="Times New Roman"/>
          <w:color w:val="FF0000"/>
          <w:lang w:eastAsia="en-GB"/>
        </w:rPr>
        <w:t xml:space="preserve">without an associated PDCCH/EPDCCH or with an associated </w:t>
      </w:r>
      <w:r w:rsidR="00870C31" w:rsidRPr="00D15651">
        <w:rPr>
          <w:rFonts w:ascii="Times New Roman" w:eastAsia="SimSun" w:hAnsi="Times New Roman"/>
          <w:color w:val="FF0000"/>
          <w:lang w:eastAsia="en-GB"/>
        </w:rPr>
        <w:t xml:space="preserve">PDCCH/EPDCCH with </w:t>
      </w:r>
      <w:r w:rsidR="00870C31" w:rsidRPr="00D15651">
        <w:rPr>
          <w:rFonts w:ascii="Times New Roman" w:eastAsia="SimSun" w:hAnsi="Times New Roman"/>
          <w:color w:val="FF0000"/>
          <w:lang w:val="en-US" w:eastAsia="en-GB"/>
        </w:rPr>
        <w:t xml:space="preserve">DCI format </w:t>
      </w:r>
      <w:r w:rsidR="00870C31" w:rsidRPr="00D15651">
        <w:rPr>
          <w:rFonts w:ascii="Times New Roman" w:eastAsia="SimSun" w:hAnsi="Times New Roman"/>
          <w:color w:val="FF0000"/>
          <w:lang w:val="en-US" w:eastAsia="en-GB"/>
        </w:rPr>
        <w:lastRenderedPageBreak/>
        <w:t>1/1A/1B/1D/2/2A/2B/2C/2D</w:t>
      </w:r>
      <w:r w:rsidR="00870C31" w:rsidRPr="00D15651">
        <w:rPr>
          <w:rFonts w:ascii="Times New Roman" w:eastAsia="SimSun" w:hAnsi="Times New Roman"/>
          <w:color w:val="FF0000"/>
          <w:lang w:eastAsia="en-GB"/>
        </w:rPr>
        <w:t xml:space="preserve"> </w:t>
      </w:r>
      <w:r w:rsidRPr="00D15651">
        <w:rPr>
          <w:rFonts w:ascii="Times New Roman" w:eastAsia="SimSun" w:hAnsi="Times New Roman"/>
          <w:lang w:eastAsia="en-GB"/>
        </w:rPr>
        <w:t xml:space="preserve">on subframe </w:t>
      </w:r>
      <w:r w:rsidRPr="00D15651">
        <w:rPr>
          <w:rFonts w:ascii="Times New Roman" w:eastAsia="SimSun" w:hAnsi="Times New Roman"/>
          <w:position w:val="-6"/>
          <w:lang w:eastAsia="en-GB"/>
        </w:rPr>
        <w:object w:dxaOrig="540" w:dyaOrig="279" w14:anchorId="41091949">
          <v:shape id="_x0000_i1036" type="#_x0000_t75" style="width:27pt;height:14.25pt" o:ole="">
            <v:imagedata r:id="rId22" o:title=""/>
          </v:shape>
          <o:OLEObject Type="Embed" ProgID="Equation.DSMT4" ShapeID="_x0000_i1036" DrawAspect="Content" ObjectID="_1584531942" r:id="rId35"/>
        </w:object>
      </w:r>
      <w:r w:rsidRPr="00D15651">
        <w:rPr>
          <w:rFonts w:ascii="Times New Roman" w:eastAsia="SimSun" w:hAnsi="Times New Roman"/>
          <w:lang w:eastAsia="en-GB"/>
        </w:rPr>
        <w:t xml:space="preserve">of a serving cell and if the slot/subslot-PUSCH is </w:t>
      </w:r>
      <w:r w:rsidRPr="00D15651">
        <w:rPr>
          <w:rFonts w:ascii="Times New Roman" w:hAnsi="Times New Roman"/>
          <w:lang w:eastAsia="en-GB"/>
        </w:rPr>
        <w:t>the first occurrence of the slot/subslot-PUCCH/PUSCH in the subfram</w:t>
      </w:r>
      <w:r w:rsidRPr="00D15651">
        <w:rPr>
          <w:rFonts w:ascii="Times New Roman" w:eastAsia="SimSun" w:hAnsi="Times New Roman"/>
          <w:lang w:eastAsia="en-GB"/>
        </w:rPr>
        <w:t>e;</w:t>
      </w:r>
    </w:p>
    <w:p w14:paraId="31106031" w14:textId="77777777" w:rsidR="00D15651" w:rsidRPr="00D15651" w:rsidRDefault="00D15651" w:rsidP="00D15651">
      <w:pPr>
        <w:spacing w:after="180"/>
        <w:jc w:val="left"/>
        <w:textAlignment w:val="auto"/>
        <w:rPr>
          <w:rFonts w:ascii="Times New Roman" w:hAnsi="Times New Roman"/>
          <w:lang w:eastAsia="en-GB"/>
        </w:rPr>
      </w:pPr>
      <w:r w:rsidRPr="00D15651">
        <w:rPr>
          <w:rFonts w:ascii="Times New Roman" w:eastAsia="SimSun" w:hAnsi="Times New Roman"/>
          <w:lang w:eastAsia="en-GB"/>
        </w:rPr>
        <w:t>and</w:t>
      </w:r>
    </w:p>
    <w:p w14:paraId="5C470BF2" w14:textId="77777777" w:rsidR="00D15651" w:rsidRPr="00D15651" w:rsidRDefault="00D15651" w:rsidP="00A90CA1">
      <w:pPr>
        <w:numPr>
          <w:ilvl w:val="0"/>
          <w:numId w:val="20"/>
        </w:numPr>
        <w:spacing w:after="180"/>
        <w:ind w:left="576" w:hanging="288"/>
        <w:jc w:val="left"/>
        <w:textAlignment w:val="auto"/>
        <w:rPr>
          <w:rFonts w:ascii="Times New Roman" w:hAnsi="Times New Roman"/>
          <w:lang w:eastAsia="en-GB"/>
        </w:rPr>
      </w:pPr>
      <w:r w:rsidRPr="00D15651">
        <w:rPr>
          <w:rFonts w:ascii="Times New Roman" w:eastAsia="SimSun" w:hAnsi="Times New Roman"/>
          <w:position w:val="-14"/>
          <w:lang w:eastAsia="en-GB"/>
        </w:rPr>
        <w:object w:dxaOrig="660" w:dyaOrig="380" w14:anchorId="151BDC84">
          <v:shape id="_x0000_i1037" type="#_x0000_t75" style="width:32.25pt;height:18.75pt" o:ole="">
            <v:imagedata r:id="rId27" o:title=""/>
          </v:shape>
          <o:OLEObject Type="Embed" ProgID="Equation.DSMT4" ShapeID="_x0000_i1037" DrawAspect="Content" ObjectID="_1584531943" r:id="rId36"/>
        </w:object>
      </w:r>
      <w:r w:rsidRPr="00D15651">
        <w:rPr>
          <w:rFonts w:ascii="Times New Roman" w:eastAsia="SimSun" w:hAnsi="Times New Roman"/>
          <w:lang w:eastAsia="en-GB"/>
        </w:rPr>
        <w:t xml:space="preserve"> for FDD, and </w:t>
      </w:r>
      <w:r w:rsidRPr="00D15651">
        <w:rPr>
          <w:rFonts w:ascii="Times New Roman" w:eastAsia="SimSun" w:hAnsi="Times New Roman"/>
          <w:position w:val="-6"/>
          <w:lang w:eastAsia="en-GB"/>
        </w:rPr>
        <w:object w:dxaOrig="620" w:dyaOrig="279" w14:anchorId="68E76302">
          <v:shape id="_x0000_i1038" type="#_x0000_t75" style="width:31.5pt;height:14.25pt" o:ole="">
            <v:imagedata r:id="rId29" o:title=""/>
          </v:shape>
          <o:OLEObject Type="Embed" ProgID="Equation.DSMT4" ShapeID="_x0000_i1038" DrawAspect="Content" ObjectID="_1584531944" r:id="rId37"/>
        </w:object>
      </w:r>
      <w:r w:rsidRPr="00D15651">
        <w:rPr>
          <w:rFonts w:ascii="Times New Roman" w:eastAsia="SimSun" w:hAnsi="Times New Roman"/>
          <w:lang w:eastAsia="en-GB"/>
        </w:rPr>
        <w:t xml:space="preserve"> for TDD where </w:t>
      </w:r>
      <w:r w:rsidRPr="00D15651">
        <w:rPr>
          <w:rFonts w:ascii="Times New Roman" w:eastAsia="SimSun" w:hAnsi="Times New Roman"/>
          <w:position w:val="-4"/>
          <w:lang w:eastAsia="en-GB"/>
        </w:rPr>
        <w:object w:dxaOrig="260" w:dyaOrig="240" w14:anchorId="0FCE2044">
          <v:shape id="_x0000_i1039" type="#_x0000_t75" style="width:12.75pt;height:11.25pt" o:ole="">
            <v:imagedata r:id="rId31" o:title=""/>
          </v:shape>
          <o:OLEObject Type="Embed" ProgID="Equation.DSMT4" ShapeID="_x0000_i1039" DrawAspect="Content" ObjectID="_1584531945" r:id="rId38"/>
        </w:object>
      </w:r>
      <w:r w:rsidRPr="00D15651">
        <w:rPr>
          <w:rFonts w:ascii="Times New Roman" w:eastAsia="SimSun" w:hAnsi="Times New Roman"/>
          <w:lang w:eastAsia="en-GB"/>
        </w:rPr>
        <w:t xml:space="preserve"> is defined in Table 10.1.3.1-1B </w:t>
      </w:r>
      <w:r w:rsidRPr="00D15651">
        <w:rPr>
          <w:rFonts w:ascii="Times New Roman" w:eastAsia="SimSun" w:hAnsi="Times New Roman"/>
          <w:lang w:val="en-US" w:eastAsia="en-GB"/>
        </w:rPr>
        <w:t xml:space="preserve">if the UE is configured with higher layer parameter </w:t>
      </w:r>
      <w:r w:rsidRPr="00D15651">
        <w:rPr>
          <w:rFonts w:ascii="Times New Roman" w:eastAsia="SimSun" w:hAnsi="Times New Roman"/>
          <w:i/>
          <w:lang w:val="en-US" w:eastAsia="en-GB"/>
        </w:rPr>
        <w:t>shortProcessingTime</w:t>
      </w:r>
      <w:r w:rsidRPr="00D15651">
        <w:rPr>
          <w:rFonts w:ascii="Times New Roman" w:eastAsia="SimSun" w:hAnsi="Times New Roman"/>
          <w:lang w:val="en-US" w:eastAsia="en-GB"/>
        </w:rPr>
        <w:t xml:space="preserve"> and the corresponding PDCCH</w:t>
      </w:r>
      <w:r w:rsidRPr="00D15651">
        <w:rPr>
          <w:rFonts w:ascii="Times New Roman" w:hAnsi="Times New Roman"/>
          <w:lang w:eastAsia="en-GB"/>
        </w:rPr>
        <w:t xml:space="preserve"> with CRC scrambled by C-RNTI</w:t>
      </w:r>
      <w:r w:rsidRPr="00D15651">
        <w:rPr>
          <w:rFonts w:ascii="Times New Roman" w:eastAsia="SimSun" w:hAnsi="Times New Roman"/>
          <w:lang w:val="en-US" w:eastAsia="en-GB"/>
        </w:rPr>
        <w:t xml:space="preserve"> is in the UE-specific search space</w:t>
      </w:r>
      <w:r w:rsidRPr="00D15651">
        <w:rPr>
          <w:rFonts w:ascii="Times New Roman" w:eastAsia="SimSun" w:hAnsi="Times New Roman"/>
          <w:lang w:eastAsia="en-GB"/>
        </w:rPr>
        <w:t xml:space="preserve"> for subframe-PDSCH, and in Table 10.1.3.1-1 otherwise.</w:t>
      </w:r>
    </w:p>
    <w:p w14:paraId="2CA21C15" w14:textId="77777777" w:rsidR="00D15651" w:rsidRPr="00D15651" w:rsidRDefault="00D15651" w:rsidP="00A90CA1">
      <w:pPr>
        <w:numPr>
          <w:ilvl w:val="0"/>
          <w:numId w:val="20"/>
        </w:numPr>
        <w:spacing w:after="180"/>
        <w:ind w:left="576" w:hanging="288"/>
        <w:jc w:val="left"/>
        <w:textAlignment w:val="auto"/>
        <w:rPr>
          <w:rFonts w:ascii="Times New Roman" w:hAnsi="Times New Roman"/>
          <w:lang w:eastAsia="en-GB"/>
        </w:rPr>
      </w:pPr>
      <w:r w:rsidRPr="00D15651">
        <w:rPr>
          <w:rFonts w:ascii="Times New Roman" w:hAnsi="Times New Roman"/>
          <w:lang w:val="en-US" w:eastAsia="ko-KR"/>
        </w:rPr>
        <w:t xml:space="preserve">spatial bundling of the </w:t>
      </w:r>
      <w:r w:rsidRPr="00D15651">
        <w:rPr>
          <w:rFonts w:ascii="Times New Roman" w:eastAsia="SimSun" w:hAnsi="Times New Roman"/>
          <w:lang w:eastAsia="en-GB"/>
        </w:rPr>
        <w:t xml:space="preserve">HARQ-ACK corresponding to subframe-PDSCH </w:t>
      </w:r>
      <w:r w:rsidRPr="00D15651">
        <w:rPr>
          <w:rFonts w:ascii="Times New Roman" w:hAnsi="Times New Roman"/>
          <w:lang w:val="en-US" w:eastAsia="ko-KR"/>
        </w:rPr>
        <w:t xml:space="preserve">is applied </w:t>
      </w:r>
      <w:r w:rsidRPr="00D15651">
        <w:rPr>
          <w:rFonts w:ascii="Times New Roman" w:hAnsi="Times New Roman" w:hint="eastAsia"/>
          <w:lang w:eastAsia="en-GB"/>
        </w:rPr>
        <w:t xml:space="preserve">if the HARQ-ACK is to be </w:t>
      </w:r>
      <w:r w:rsidRPr="00D15651">
        <w:rPr>
          <w:rFonts w:ascii="Times New Roman" w:hAnsi="Times New Roman"/>
          <w:lang w:eastAsia="en-GB"/>
        </w:rPr>
        <w:t>transmitted</w:t>
      </w:r>
      <w:r w:rsidRPr="00D15651">
        <w:rPr>
          <w:rFonts w:ascii="Times New Roman" w:hAnsi="Times New Roman" w:hint="eastAsia"/>
          <w:lang w:eastAsia="en-GB"/>
        </w:rPr>
        <w:t xml:space="preserve"> on </w:t>
      </w:r>
    </w:p>
    <w:p w14:paraId="621C0AF3" w14:textId="77777777" w:rsidR="00D15651" w:rsidRPr="00D15651" w:rsidRDefault="00D15651" w:rsidP="00A90CA1">
      <w:pPr>
        <w:numPr>
          <w:ilvl w:val="1"/>
          <w:numId w:val="21"/>
        </w:numPr>
        <w:spacing w:after="180"/>
        <w:ind w:left="864" w:hanging="288"/>
        <w:jc w:val="left"/>
        <w:textAlignment w:val="auto"/>
        <w:rPr>
          <w:rFonts w:ascii="Times New Roman" w:hAnsi="Times New Roman"/>
          <w:lang w:eastAsia="en-GB"/>
        </w:rPr>
      </w:pPr>
      <w:r w:rsidRPr="00D15651">
        <w:rPr>
          <w:rFonts w:ascii="Times New Roman" w:hAnsi="Times New Roman" w:hint="eastAsia"/>
          <w:lang w:eastAsia="en-GB"/>
        </w:rPr>
        <w:t>subslot</w:t>
      </w:r>
      <w:r w:rsidRPr="00D15651">
        <w:rPr>
          <w:rFonts w:ascii="Times New Roman" w:hAnsi="Times New Roman"/>
          <w:lang w:eastAsia="en-GB"/>
        </w:rPr>
        <w:t xml:space="preserve"> </w:t>
      </w:r>
      <w:r w:rsidRPr="00D15651">
        <w:rPr>
          <w:rFonts w:ascii="Times New Roman" w:hAnsi="Times New Roman"/>
          <w:i/>
          <w:lang w:eastAsia="en-GB"/>
        </w:rPr>
        <w:t>s</w:t>
      </w:r>
      <w:r w:rsidRPr="00D15651">
        <w:rPr>
          <w:rFonts w:ascii="Times New Roman" w:eastAsia="SimSun" w:hAnsi="Times New Roman"/>
          <w:lang w:eastAsia="en-GB"/>
        </w:rPr>
        <w:t xml:space="preserve"> or </w:t>
      </w:r>
    </w:p>
    <w:p w14:paraId="68DCE464" w14:textId="77777777" w:rsidR="00D15651" w:rsidRPr="00D15651" w:rsidRDefault="00D15651" w:rsidP="00A90CA1">
      <w:pPr>
        <w:numPr>
          <w:ilvl w:val="1"/>
          <w:numId w:val="21"/>
        </w:numPr>
        <w:spacing w:after="180"/>
        <w:ind w:left="864" w:hanging="288"/>
        <w:jc w:val="left"/>
        <w:textAlignment w:val="auto"/>
        <w:rPr>
          <w:rFonts w:ascii="Times New Roman" w:hAnsi="Times New Roman"/>
          <w:lang w:eastAsia="en-GB"/>
        </w:rPr>
      </w:pPr>
      <w:r w:rsidRPr="00D15651">
        <w:rPr>
          <w:rFonts w:ascii="Times New Roman" w:eastAsia="SimSun" w:hAnsi="Times New Roman" w:hint="eastAsia"/>
          <w:lang w:eastAsia="en-GB"/>
        </w:rPr>
        <w:t>slot</w:t>
      </w:r>
      <w:r w:rsidRPr="00D15651">
        <w:rPr>
          <w:rFonts w:ascii="Times New Roman" w:eastAsia="SimSun" w:hAnsi="Times New Roman"/>
          <w:lang w:eastAsia="en-GB"/>
        </w:rPr>
        <w:t xml:space="preserve"> </w:t>
      </w:r>
      <w:r w:rsidRPr="00D15651">
        <w:rPr>
          <w:rFonts w:ascii="Times New Roman" w:eastAsia="SimSun" w:hAnsi="Times New Roman"/>
          <w:i/>
          <w:lang w:eastAsia="en-GB"/>
        </w:rPr>
        <w:t>s</w:t>
      </w:r>
      <w:r w:rsidRPr="00D15651">
        <w:rPr>
          <w:rFonts w:ascii="Times New Roman" w:eastAsia="SimSun" w:hAnsi="Times New Roman" w:hint="eastAsia"/>
          <w:lang w:eastAsia="en-GB"/>
        </w:rPr>
        <w:t xml:space="preserve"> </w:t>
      </w:r>
      <w:r w:rsidRPr="00D15651">
        <w:rPr>
          <w:rFonts w:ascii="Times New Roman" w:eastAsia="SimSun" w:hAnsi="Times New Roman"/>
          <w:lang w:eastAsia="en-GB"/>
        </w:rPr>
        <w:t xml:space="preserve">and </w:t>
      </w:r>
      <w:r w:rsidRPr="00D15651">
        <w:rPr>
          <w:rFonts w:ascii="Times New Roman" w:eastAsia="SimSun" w:hAnsi="Times New Roman"/>
          <w:i/>
          <w:lang w:eastAsia="en-GB"/>
        </w:rPr>
        <w:t>spatialBundlingPUCCH</w:t>
      </w:r>
      <w:r w:rsidRPr="00D15651">
        <w:rPr>
          <w:rFonts w:ascii="Times New Roman" w:eastAsia="SimSun" w:hAnsi="Times New Roman" w:hint="eastAsia"/>
          <w:lang w:eastAsia="en-GB"/>
        </w:rPr>
        <w:t xml:space="preserve"> is set</w:t>
      </w:r>
      <w:r w:rsidRPr="00D15651">
        <w:rPr>
          <w:rFonts w:ascii="Times New Roman" w:eastAsia="SimSun" w:hAnsi="Times New Roman"/>
          <w:lang w:eastAsia="en-GB"/>
        </w:rPr>
        <w:t xml:space="preserve"> </w:t>
      </w:r>
      <w:r w:rsidRPr="00D15651">
        <w:rPr>
          <w:rFonts w:ascii="Times New Roman" w:eastAsia="SimSun" w:hAnsi="Times New Roman"/>
          <w:i/>
          <w:lang w:eastAsia="en-GB"/>
        </w:rPr>
        <w:t>TRUE</w:t>
      </w:r>
    </w:p>
    <w:p w14:paraId="7D32C18B" w14:textId="77777777" w:rsidR="00D15651" w:rsidRPr="00D15651" w:rsidRDefault="00D15651" w:rsidP="00A90CA1">
      <w:pPr>
        <w:numPr>
          <w:ilvl w:val="0"/>
          <w:numId w:val="20"/>
        </w:numPr>
        <w:spacing w:after="180"/>
        <w:ind w:left="576" w:hanging="288"/>
        <w:jc w:val="left"/>
        <w:textAlignment w:val="auto"/>
        <w:rPr>
          <w:rFonts w:ascii="Times New Roman" w:hAnsi="Times New Roman"/>
          <w:lang w:eastAsia="en-GB"/>
        </w:rPr>
      </w:pPr>
      <w:r w:rsidRPr="00D15651">
        <w:rPr>
          <w:rFonts w:ascii="Times New Roman" w:eastAsia="SimSun" w:hAnsi="Times New Roman"/>
          <w:lang w:eastAsia="en-GB"/>
        </w:rPr>
        <w:t xml:space="preserve">the sequence of HARQ-ACK bit(s) corresponding to subframe-PDSCH </w:t>
      </w:r>
      <w:r w:rsidRPr="00D15651">
        <w:rPr>
          <w:rFonts w:ascii="Times New Roman" w:eastAsia="SimSun" w:hAnsi="Times New Roman"/>
          <w:position w:val="-14"/>
          <w:lang w:eastAsia="en-GB"/>
        </w:rPr>
        <w:object w:dxaOrig="2140" w:dyaOrig="400" w14:anchorId="71B890B0">
          <v:shape id="_x0000_i1040" type="#_x0000_t75" style="width:104.25pt;height:18.75pt" o:ole="">
            <v:imagedata r:id="rId33" o:title=""/>
          </v:shape>
          <o:OLEObject Type="Embed" ProgID="Equation.3" ShapeID="_x0000_i1040" DrawAspect="Content" ObjectID="_1584531946" r:id="rId39"/>
        </w:object>
      </w:r>
      <w:r w:rsidRPr="00D15651">
        <w:rPr>
          <w:rFonts w:ascii="Times New Roman" w:eastAsia="SimSun" w:hAnsi="Times New Roman"/>
          <w:lang w:eastAsia="en-GB"/>
        </w:rPr>
        <w:t xml:space="preserve"> is determined in Subclause 5.2.2.6 of [4].</w:t>
      </w:r>
    </w:p>
    <w:p w14:paraId="1CE8EC8B" w14:textId="77777777" w:rsidR="00D15651" w:rsidRDefault="00D15651" w:rsidP="00CD0721">
      <w:pPr>
        <w:pStyle w:val="BodyText"/>
        <w:rPr>
          <w:lang w:eastAsia="en-GB"/>
        </w:rPr>
      </w:pPr>
    </w:p>
    <w:p w14:paraId="5D657A3A" w14:textId="062A4698" w:rsidR="00D13963" w:rsidRPr="0072388B" w:rsidRDefault="007206BA" w:rsidP="007206BA">
      <w:pPr>
        <w:pStyle w:val="Heading1"/>
      </w:pPr>
      <w:r w:rsidRPr="007206BA">
        <w:t>HARQ process sharing for sPT and sTTI</w:t>
      </w:r>
    </w:p>
    <w:p w14:paraId="190ED891" w14:textId="77777777" w:rsidR="00D13963" w:rsidRDefault="00D13963" w:rsidP="00D13963">
      <w:pPr>
        <w:pStyle w:val="BodyText"/>
      </w:pPr>
      <w:r>
        <w:t xml:space="preserve">The following agreements were made regarding HARQ process sharing for sPT and sTTI. </w:t>
      </w:r>
    </w:p>
    <w:tbl>
      <w:tblPr>
        <w:tblStyle w:val="TableGrid"/>
        <w:tblW w:w="0" w:type="auto"/>
        <w:tblLook w:val="04A0" w:firstRow="1" w:lastRow="0" w:firstColumn="1" w:lastColumn="0" w:noHBand="0" w:noVBand="1"/>
      </w:tblPr>
      <w:tblGrid>
        <w:gridCol w:w="9912"/>
      </w:tblGrid>
      <w:tr w:rsidR="00D13963" w14:paraId="6C4E6761" w14:textId="77777777" w:rsidTr="00A9774A">
        <w:tc>
          <w:tcPr>
            <w:tcW w:w="9912" w:type="dxa"/>
          </w:tcPr>
          <w:p w14:paraId="6996EFD1" w14:textId="77777777" w:rsidR="00D13963" w:rsidRPr="003035F3" w:rsidRDefault="00D13963" w:rsidP="00A9774A">
            <w:p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highlight w:val="green"/>
                <w:lang w:val="en-US" w:eastAsia="ja-JP"/>
              </w:rPr>
              <w:t>Agreement:</w:t>
            </w:r>
          </w:p>
          <w:p w14:paraId="5E7B0728" w14:textId="77777777" w:rsidR="00D13963" w:rsidRPr="003035F3" w:rsidRDefault="00D13963" w:rsidP="00A9774A">
            <w:p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en-US" w:eastAsia="ja-JP"/>
              </w:rPr>
              <w:t>Support HARQ process sharing between TTI and sTTI</w:t>
            </w:r>
          </w:p>
          <w:p w14:paraId="30CE6864" w14:textId="77777777" w:rsidR="00D13963" w:rsidRPr="003035F3" w:rsidRDefault="00D13963" w:rsidP="00D13963">
            <w:pPr>
              <w:numPr>
                <w:ilvl w:val="0"/>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de-DE" w:eastAsia="ja-JP"/>
              </w:rPr>
              <w:t>The sharing is only possible for asynchronous HARQ processes, i.e. not supported for legacy processing time synchrounous UL HARQ processes</w:t>
            </w:r>
          </w:p>
          <w:p w14:paraId="79879C84" w14:textId="77777777" w:rsidR="00D13963" w:rsidRPr="003035F3" w:rsidRDefault="00D13963" w:rsidP="00D13963">
            <w:pPr>
              <w:numPr>
                <w:ilvl w:val="0"/>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en-US" w:eastAsia="ja-JP"/>
              </w:rPr>
              <w:t>If configured with sTTI on a CC:</w:t>
            </w:r>
          </w:p>
          <w:p w14:paraId="628C6C23" w14:textId="77777777" w:rsidR="00D13963" w:rsidRPr="003035F3" w:rsidRDefault="00D13963" w:rsidP="00D13963">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en-US" w:eastAsia="ja-JP"/>
              </w:rPr>
              <w:t xml:space="preserve">the HARQ ID field size in the DL assignments of PDSCH on USS for legacy and reduced processing time is the same as for sPDSCH assignments </w:t>
            </w:r>
          </w:p>
          <w:p w14:paraId="401D620B" w14:textId="77777777" w:rsidR="00D13963" w:rsidRPr="003035F3" w:rsidRDefault="00D13963" w:rsidP="00D13963">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en-US" w:eastAsia="ja-JP"/>
              </w:rPr>
              <w:t>the HARQ ID field size in the UL grants on USS for reduced processing time is the same as for sPUSCH grants</w:t>
            </w:r>
          </w:p>
          <w:p w14:paraId="424705FB" w14:textId="77777777" w:rsidR="00D13963" w:rsidRPr="003035F3" w:rsidRDefault="00D13963" w:rsidP="00D13963">
            <w:pPr>
              <w:numPr>
                <w:ilvl w:val="0"/>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de-DE" w:eastAsia="ja-JP"/>
              </w:rPr>
              <w:t>The re-transmission of a TB with another (s)TTI length is possible if:</w:t>
            </w:r>
          </w:p>
          <w:p w14:paraId="39BD3AB0" w14:textId="77777777" w:rsidR="00D13963" w:rsidRPr="003035F3" w:rsidRDefault="00D13963" w:rsidP="00D13963">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de-DE" w:eastAsia="ja-JP"/>
              </w:rPr>
              <w:t>The number of codewords of the HARQ process is not larger than supported by the respective sTTI length</w:t>
            </w:r>
          </w:p>
          <w:p w14:paraId="2B8136E0" w14:textId="77777777" w:rsidR="00D13963" w:rsidRPr="003035F3" w:rsidRDefault="00D13963" w:rsidP="00D13963">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de-DE" w:eastAsia="ja-JP"/>
              </w:rPr>
              <w:t>The TB size of a codeword is not larger than X. X is FFS and may be sTTI length dependent.</w:t>
            </w:r>
          </w:p>
          <w:p w14:paraId="1722E70D" w14:textId="77777777" w:rsidR="00D13963" w:rsidRPr="003035F3" w:rsidRDefault="00D13963" w:rsidP="00D13963">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de-DE" w:eastAsia="ja-JP"/>
              </w:rPr>
              <w:t>FFS other restrictions</w:t>
            </w:r>
          </w:p>
          <w:p w14:paraId="31068FA0" w14:textId="77777777" w:rsidR="00D13963" w:rsidRDefault="00D13963" w:rsidP="00A9774A">
            <w:pPr>
              <w:overflowPunct/>
              <w:autoSpaceDE/>
              <w:autoSpaceDN/>
              <w:adjustRightInd/>
              <w:spacing w:after="0"/>
              <w:jc w:val="left"/>
              <w:textAlignment w:val="auto"/>
              <w:rPr>
                <w:rFonts w:ascii="Times New Roman" w:eastAsia="Malgun Gothic" w:hAnsi="Times New Roman"/>
                <w:lang w:eastAsia="ko-KR"/>
              </w:rPr>
            </w:pPr>
          </w:p>
          <w:p w14:paraId="63C0C5EA" w14:textId="77777777" w:rsidR="00D13963" w:rsidRPr="0076652D" w:rsidRDefault="00D13963" w:rsidP="00A9774A">
            <w:pPr>
              <w:overflowPunct/>
              <w:autoSpaceDE/>
              <w:autoSpaceDN/>
              <w:adjustRightInd/>
              <w:spacing w:after="0"/>
              <w:jc w:val="left"/>
              <w:textAlignment w:val="auto"/>
              <w:rPr>
                <w:rFonts w:ascii="Times New Roman" w:hAnsi="Times New Roman"/>
                <w:lang w:eastAsia="x-none"/>
              </w:rPr>
            </w:pPr>
            <w:r w:rsidRPr="0076652D">
              <w:rPr>
                <w:rFonts w:ascii="Times New Roman" w:hAnsi="Times New Roman"/>
                <w:highlight w:val="green"/>
              </w:rPr>
              <w:t>Agreement:</w:t>
            </w:r>
          </w:p>
          <w:p w14:paraId="75758536" w14:textId="77777777" w:rsidR="00D13963" w:rsidRPr="0076652D" w:rsidRDefault="00D13963" w:rsidP="00A9774A">
            <w:pPr>
              <w:overflowPunct/>
              <w:autoSpaceDE/>
              <w:autoSpaceDN/>
              <w:adjustRightInd/>
              <w:spacing w:after="0"/>
              <w:jc w:val="left"/>
              <w:textAlignment w:val="auto"/>
              <w:rPr>
                <w:rFonts w:ascii="Times New Roman" w:hAnsi="Times New Roman"/>
                <w:lang w:eastAsia="x-none"/>
              </w:rPr>
            </w:pPr>
            <w:r w:rsidRPr="0076652D">
              <w:rPr>
                <w:rFonts w:ascii="Times New Roman" w:hAnsi="Times New Roman"/>
                <w:lang w:eastAsia="x-none"/>
              </w:rPr>
              <w:t xml:space="preserve">In the context of HARQ process sharing between TTI and sTTI, the TB size of a codeword for transmission/reception using a specific (s)TTI length is limited by the maximum supported TBS for that respective (s)TTI length. </w:t>
            </w:r>
          </w:p>
          <w:p w14:paraId="38845557" w14:textId="77777777" w:rsidR="00D13963" w:rsidRPr="0076652D" w:rsidRDefault="00D13963" w:rsidP="00A9774A">
            <w:pPr>
              <w:overflowPunct/>
              <w:autoSpaceDE/>
              <w:autoSpaceDN/>
              <w:adjustRightInd/>
              <w:spacing w:after="0"/>
              <w:jc w:val="left"/>
              <w:textAlignment w:val="auto"/>
              <w:rPr>
                <w:rFonts w:ascii="Times New Roman" w:hAnsi="Times New Roman"/>
                <w:lang w:eastAsia="x-none"/>
              </w:rPr>
            </w:pPr>
            <w:r w:rsidRPr="0076652D">
              <w:rPr>
                <w:rFonts w:ascii="Times New Roman" w:hAnsi="Times New Roman"/>
                <w:lang w:eastAsia="x-none"/>
              </w:rPr>
              <w:t>Note: The circular buffer rate-matching is based on the TTI length of the initial transmission</w:t>
            </w:r>
          </w:p>
          <w:p w14:paraId="47CAB3A9" w14:textId="77777777" w:rsidR="00D13963" w:rsidRDefault="00D13963" w:rsidP="00A9774A">
            <w:pPr>
              <w:overflowPunct/>
              <w:autoSpaceDE/>
              <w:autoSpaceDN/>
              <w:adjustRightInd/>
              <w:spacing w:after="0"/>
              <w:jc w:val="left"/>
              <w:textAlignment w:val="auto"/>
              <w:rPr>
                <w:rFonts w:ascii="Times New Roman" w:eastAsia="Malgun Gothic" w:hAnsi="Times New Roman"/>
                <w:lang w:eastAsia="ko-KR"/>
              </w:rPr>
            </w:pPr>
          </w:p>
          <w:p w14:paraId="465B380E" w14:textId="77777777" w:rsidR="00D13963" w:rsidRDefault="00D13963" w:rsidP="00A9774A">
            <w:pPr>
              <w:overflowPunct/>
              <w:autoSpaceDE/>
              <w:autoSpaceDN/>
              <w:adjustRightInd/>
              <w:spacing w:after="0"/>
              <w:jc w:val="left"/>
              <w:textAlignment w:val="auto"/>
              <w:rPr>
                <w:rFonts w:ascii="Times New Roman" w:eastAsia="Malgun Gothic" w:hAnsi="Times New Roman"/>
                <w:lang w:eastAsia="ko-KR"/>
              </w:rPr>
            </w:pPr>
          </w:p>
          <w:p w14:paraId="34824CE0" w14:textId="77777777" w:rsidR="00D13963" w:rsidRPr="00C64853" w:rsidRDefault="00D13963" w:rsidP="00A9774A">
            <w:pPr>
              <w:overflowPunct/>
              <w:autoSpaceDE/>
              <w:autoSpaceDN/>
              <w:adjustRightInd/>
              <w:spacing w:after="0"/>
              <w:jc w:val="left"/>
              <w:textAlignment w:val="auto"/>
              <w:rPr>
                <w:rFonts w:ascii="Times New Roman" w:eastAsia="MS Mincho" w:hAnsi="Times New Roman"/>
                <w:u w:val="single"/>
                <w:lang w:val="en-US" w:eastAsia="ja-JP"/>
              </w:rPr>
            </w:pPr>
            <w:r w:rsidRPr="00C64853">
              <w:rPr>
                <w:rFonts w:ascii="Times New Roman" w:eastAsia="MS Mincho" w:hAnsi="Times New Roman"/>
                <w:highlight w:val="green"/>
                <w:u w:val="single"/>
                <w:lang w:val="en-US" w:eastAsia="ja-JP"/>
              </w:rPr>
              <w:t>Agreement</w:t>
            </w:r>
          </w:p>
          <w:p w14:paraId="05CBF469" w14:textId="77777777" w:rsidR="00D13963" w:rsidRPr="00C64853" w:rsidRDefault="00D13963" w:rsidP="00D13963">
            <w:pPr>
              <w:numPr>
                <w:ilvl w:val="0"/>
                <w:numId w:val="25"/>
              </w:numPr>
              <w:overflowPunct/>
              <w:autoSpaceDE/>
              <w:autoSpaceDN/>
              <w:adjustRightInd/>
              <w:spacing w:after="0"/>
              <w:jc w:val="left"/>
              <w:textAlignment w:val="auto"/>
              <w:rPr>
                <w:rFonts w:ascii="Times New Roman" w:eastAsia="MS Mincho" w:hAnsi="Times New Roman"/>
                <w:u w:val="single"/>
                <w:lang w:val="en-US" w:eastAsia="ja-JP"/>
              </w:rPr>
            </w:pPr>
            <w:r w:rsidRPr="00C64853">
              <w:rPr>
                <w:rFonts w:ascii="Times New Roman" w:hAnsi="Times New Roman"/>
                <w:kern w:val="2"/>
              </w:rPr>
              <w:t>For 1 ms TTI shortened processing, support fallback to legacy processing timing n+4 by the search space, i.e.  DCI for processing time n+3 are carried in USS of PDCCH and DCI for processing time n+4 are carried in CSS of PDCCH.</w:t>
            </w:r>
          </w:p>
          <w:p w14:paraId="7C6C1B1C" w14:textId="77777777" w:rsidR="00D13963" w:rsidRPr="00C64853" w:rsidRDefault="00D13963" w:rsidP="00D13963">
            <w:pPr>
              <w:numPr>
                <w:ilvl w:val="1"/>
                <w:numId w:val="25"/>
              </w:numPr>
              <w:overflowPunct/>
              <w:autoSpaceDE/>
              <w:autoSpaceDN/>
              <w:adjustRightInd/>
              <w:spacing w:after="0"/>
              <w:jc w:val="left"/>
              <w:textAlignment w:val="auto"/>
              <w:rPr>
                <w:rFonts w:ascii="Times New Roman" w:eastAsia="MS Mincho" w:hAnsi="Times New Roman"/>
                <w:u w:val="single"/>
                <w:lang w:val="en-US" w:eastAsia="ja-JP"/>
              </w:rPr>
            </w:pPr>
            <w:r w:rsidRPr="00C64853">
              <w:rPr>
                <w:rFonts w:ascii="Times New Roman" w:hAnsi="Times New Roman"/>
                <w:kern w:val="2"/>
              </w:rPr>
              <w:t>For PDSCH the HARQ processes of n+3 1ms TTI and n+4 1ms TTI are shared</w:t>
            </w:r>
          </w:p>
          <w:p w14:paraId="5A58FF80" w14:textId="77777777" w:rsidR="00D13963" w:rsidRPr="00C64853" w:rsidRDefault="00D13963" w:rsidP="00D13963">
            <w:pPr>
              <w:numPr>
                <w:ilvl w:val="1"/>
                <w:numId w:val="25"/>
              </w:numPr>
              <w:overflowPunct/>
              <w:autoSpaceDE/>
              <w:autoSpaceDN/>
              <w:adjustRightInd/>
              <w:spacing w:after="0"/>
              <w:jc w:val="left"/>
              <w:textAlignment w:val="auto"/>
              <w:rPr>
                <w:rFonts w:ascii="Times New Roman" w:eastAsia="MS Mincho" w:hAnsi="Times New Roman"/>
                <w:u w:val="single"/>
                <w:lang w:val="en-US" w:eastAsia="ja-JP"/>
              </w:rPr>
            </w:pPr>
            <w:r w:rsidRPr="00C64853">
              <w:rPr>
                <w:rFonts w:ascii="Times New Roman" w:hAnsi="Times New Roman"/>
                <w:kern w:val="2"/>
              </w:rPr>
              <w:t>FFS: Possible PUSCH HARQ processes sharing between n+3 1ms TTI and n+4 1ms TTI</w:t>
            </w:r>
          </w:p>
          <w:p w14:paraId="234EB4EF" w14:textId="77777777" w:rsidR="00D13963" w:rsidRPr="00C64853" w:rsidRDefault="00D13963" w:rsidP="00D13963">
            <w:pPr>
              <w:numPr>
                <w:ilvl w:val="1"/>
                <w:numId w:val="25"/>
              </w:numPr>
              <w:overflowPunct/>
              <w:autoSpaceDE/>
              <w:autoSpaceDN/>
              <w:adjustRightInd/>
              <w:spacing w:after="0"/>
              <w:jc w:val="left"/>
              <w:textAlignment w:val="auto"/>
              <w:rPr>
                <w:rFonts w:ascii="Times New Roman" w:eastAsia="MS Mincho" w:hAnsi="Times New Roman"/>
                <w:u w:val="single"/>
                <w:lang w:val="en-US" w:eastAsia="ja-JP"/>
              </w:rPr>
            </w:pPr>
            <w:r w:rsidRPr="00C64853">
              <w:rPr>
                <w:rFonts w:ascii="Times New Roman" w:hAnsi="Times New Roman"/>
                <w:kern w:val="2"/>
              </w:rPr>
              <w:t>FFS: UE behaviour in case of n+3 and n+4 collision</w:t>
            </w:r>
          </w:p>
          <w:p w14:paraId="1D7FE9BA" w14:textId="77777777" w:rsidR="00D13963" w:rsidRPr="00C64853" w:rsidRDefault="00D13963" w:rsidP="00D13963">
            <w:pPr>
              <w:numPr>
                <w:ilvl w:val="1"/>
                <w:numId w:val="25"/>
              </w:numPr>
              <w:overflowPunct/>
              <w:autoSpaceDE/>
              <w:autoSpaceDN/>
              <w:adjustRightInd/>
              <w:spacing w:after="0"/>
              <w:jc w:val="left"/>
              <w:textAlignment w:val="auto"/>
              <w:rPr>
                <w:rFonts w:ascii="Times New Roman" w:eastAsia="MS Mincho" w:hAnsi="Times New Roman"/>
                <w:u w:val="single"/>
                <w:lang w:val="en-US" w:eastAsia="ja-JP"/>
              </w:rPr>
            </w:pPr>
            <w:r w:rsidRPr="00C64853">
              <w:rPr>
                <w:rFonts w:ascii="Times New Roman" w:eastAsia="MS Mincho" w:hAnsi="Times New Roman"/>
                <w:u w:val="single"/>
                <w:lang w:val="en-US" w:eastAsia="ja-JP"/>
              </w:rPr>
              <w:t>Note: It is not expected that the eNB will often change between n+3 and n+4 scheduling timing</w:t>
            </w:r>
          </w:p>
          <w:p w14:paraId="4F364130" w14:textId="77777777" w:rsidR="00D13963" w:rsidRDefault="00D13963" w:rsidP="00A9774A">
            <w:pPr>
              <w:overflowPunct/>
              <w:autoSpaceDE/>
              <w:autoSpaceDN/>
              <w:adjustRightInd/>
              <w:spacing w:after="0"/>
              <w:jc w:val="left"/>
              <w:textAlignment w:val="auto"/>
              <w:rPr>
                <w:rFonts w:ascii="Times New Roman" w:eastAsia="Malgun Gothic" w:hAnsi="Times New Roman"/>
                <w:lang w:eastAsia="ko-KR"/>
              </w:rPr>
            </w:pPr>
          </w:p>
          <w:p w14:paraId="6F6FA640" w14:textId="77777777" w:rsidR="00D13963" w:rsidRPr="008C6DDD" w:rsidRDefault="00D13963" w:rsidP="00A9774A">
            <w:pPr>
              <w:overflowPunct/>
              <w:autoSpaceDE/>
              <w:autoSpaceDN/>
              <w:adjustRightInd/>
              <w:spacing w:after="0"/>
              <w:jc w:val="left"/>
              <w:textAlignment w:val="auto"/>
              <w:rPr>
                <w:rFonts w:ascii="Times New Roman" w:eastAsia="MS Mincho" w:hAnsi="Times New Roman"/>
                <w:iCs/>
                <w:lang w:eastAsia="ja-JP"/>
              </w:rPr>
            </w:pPr>
            <w:r w:rsidRPr="008C6DDD">
              <w:rPr>
                <w:rFonts w:ascii="Times New Roman" w:eastAsia="MS Mincho" w:hAnsi="Times New Roman"/>
                <w:iCs/>
                <w:highlight w:val="green"/>
                <w:lang w:eastAsia="ja-JP"/>
              </w:rPr>
              <w:t>Agreement:</w:t>
            </w:r>
          </w:p>
          <w:p w14:paraId="2949E0F5" w14:textId="77777777" w:rsidR="00D13963" w:rsidRPr="008C6DDD" w:rsidRDefault="00D13963" w:rsidP="00A9774A">
            <w:pPr>
              <w:overflowPunct/>
              <w:autoSpaceDE/>
              <w:autoSpaceDN/>
              <w:adjustRightInd/>
              <w:spacing w:after="0"/>
              <w:jc w:val="left"/>
              <w:textAlignment w:val="auto"/>
              <w:rPr>
                <w:rFonts w:ascii="Times New Roman" w:eastAsia="MS Mincho" w:hAnsi="Times New Roman"/>
                <w:iCs/>
                <w:lang w:eastAsia="ja-JP"/>
              </w:rPr>
            </w:pPr>
            <w:r w:rsidRPr="008C6DDD">
              <w:rPr>
                <w:rFonts w:ascii="Times New Roman" w:eastAsia="MS Mincho" w:hAnsi="Times New Roman"/>
                <w:iCs/>
                <w:lang w:eastAsia="ja-JP"/>
              </w:rPr>
              <w:t>The PUSCH UL HARQ processes of n+3 1ms TTI and n+4 1ms TTI are not shared</w:t>
            </w:r>
          </w:p>
          <w:p w14:paraId="1247ECA6" w14:textId="77777777" w:rsidR="00D13963" w:rsidRPr="0063588A" w:rsidRDefault="00D13963" w:rsidP="00A9774A">
            <w:pPr>
              <w:overflowPunct/>
              <w:autoSpaceDE/>
              <w:autoSpaceDN/>
              <w:adjustRightInd/>
              <w:spacing w:after="0"/>
              <w:jc w:val="left"/>
              <w:textAlignment w:val="auto"/>
              <w:rPr>
                <w:rFonts w:ascii="Times New Roman" w:eastAsia="Malgun Gothic" w:hAnsi="Times New Roman"/>
                <w:lang w:eastAsia="ko-KR"/>
              </w:rPr>
            </w:pPr>
          </w:p>
        </w:tc>
      </w:tr>
    </w:tbl>
    <w:p w14:paraId="16E0F498" w14:textId="77777777" w:rsidR="00D13963" w:rsidRDefault="00D13963" w:rsidP="00D13963">
      <w:pPr>
        <w:pStyle w:val="BodyText"/>
      </w:pPr>
    </w:p>
    <w:p w14:paraId="4F14248A" w14:textId="77777777" w:rsidR="00D13963" w:rsidRDefault="00D13963" w:rsidP="00D13963">
      <w:pPr>
        <w:pStyle w:val="BodyText"/>
      </w:pPr>
      <w:r>
        <w:lastRenderedPageBreak/>
        <w:t>The current 36.213 captures the case where PDSCH HARQ processes are not shared between sTTI and 1ms TTI. However, it does not capture the case where</w:t>
      </w:r>
      <w:r w:rsidRPr="008E1495">
        <w:t xml:space="preserve"> </w:t>
      </w:r>
      <w:r>
        <w:t xml:space="preserve">PUSCH HARQ processes are not shared between sTTI and 1ms TTI with sPT. The current 36.213 does not capture the cases where </w:t>
      </w:r>
    </w:p>
    <w:p w14:paraId="52CA9A3F" w14:textId="77777777" w:rsidR="00D13963" w:rsidRDefault="00D13963" w:rsidP="00D13963">
      <w:pPr>
        <w:pStyle w:val="BodyText"/>
        <w:numPr>
          <w:ilvl w:val="0"/>
          <w:numId w:val="26"/>
        </w:numPr>
      </w:pPr>
      <w:r>
        <w:t>PDSCH HARQ processes are shared between sTTI and 1ms TTI</w:t>
      </w:r>
    </w:p>
    <w:p w14:paraId="418C541B" w14:textId="77777777" w:rsidR="00D13963" w:rsidRDefault="00D13963" w:rsidP="00D13963">
      <w:pPr>
        <w:pStyle w:val="BodyText"/>
        <w:numPr>
          <w:ilvl w:val="0"/>
          <w:numId w:val="26"/>
        </w:numPr>
      </w:pPr>
      <w:r>
        <w:t>PDSCH HARQ processes are shared between 1ms TTI with legacy timing and 1ms TTI with sPT</w:t>
      </w:r>
    </w:p>
    <w:p w14:paraId="3F8354E5" w14:textId="77777777" w:rsidR="00D13963" w:rsidRDefault="00D13963" w:rsidP="00D13963">
      <w:pPr>
        <w:pStyle w:val="BodyText"/>
        <w:numPr>
          <w:ilvl w:val="0"/>
          <w:numId w:val="26"/>
        </w:numPr>
      </w:pPr>
      <w:r>
        <w:t>PUSCH HARQ processes are shared between sTTI and 1ms TTI with sPT</w:t>
      </w:r>
    </w:p>
    <w:p w14:paraId="2C5C9ACD" w14:textId="77777777" w:rsidR="00D13963" w:rsidRDefault="00D13963" w:rsidP="00D13963">
      <w:pPr>
        <w:pStyle w:val="BodyText"/>
      </w:pPr>
      <w:r>
        <w:t xml:space="preserve">It is thus proposed to add the missing cases. </w:t>
      </w:r>
    </w:p>
    <w:p w14:paraId="77AB7A7E" w14:textId="77777777" w:rsidR="00D13963" w:rsidRDefault="00D13963" w:rsidP="00D13963">
      <w:pPr>
        <w:pStyle w:val="BodyText"/>
      </w:pPr>
    </w:p>
    <w:p w14:paraId="088733AE" w14:textId="6C15D755" w:rsidR="00D13963" w:rsidRDefault="00D13963" w:rsidP="00D13963">
      <w:pPr>
        <w:pStyle w:val="BodyText"/>
      </w:pPr>
      <w:r>
        <w:t xml:space="preserve">The changes are summarized </w:t>
      </w:r>
      <w:r w:rsidR="001710A8">
        <w:t xml:space="preserve">with red text </w:t>
      </w:r>
      <w:r>
        <w:t xml:space="preserve">into a text proposal </w:t>
      </w:r>
      <w:r w:rsidR="001710A8">
        <w:t xml:space="preserve">to sections 7.1 and 8.0 of 36.213 </w:t>
      </w:r>
      <w:r w:rsidR="001710A8" w:rsidRPr="00B912B9">
        <w:t>v15.0.0</w:t>
      </w:r>
      <w:r w:rsidR="001710A8">
        <w:t xml:space="preserve"> (basis is endorsed CR to 36.213 in R1-1803902)</w:t>
      </w:r>
      <w:r>
        <w:t>.</w:t>
      </w:r>
    </w:p>
    <w:p w14:paraId="45D65016" w14:textId="55840511" w:rsidR="00D13963" w:rsidRDefault="00D13963" w:rsidP="00D13963">
      <w:pPr>
        <w:pStyle w:val="Proposal"/>
      </w:pPr>
      <w:r>
        <w:rPr>
          <w:rFonts w:cs="Arial"/>
        </w:rPr>
        <w:t>Endorse the text proposal to sections 7</w:t>
      </w:r>
      <w:r w:rsidR="00976F97">
        <w:rPr>
          <w:rFonts w:cs="Arial"/>
        </w:rPr>
        <w:t>.1</w:t>
      </w:r>
      <w:r>
        <w:rPr>
          <w:rFonts w:cs="Arial"/>
        </w:rPr>
        <w:t xml:space="preserve"> and 8</w:t>
      </w:r>
      <w:r w:rsidR="00976F97">
        <w:rPr>
          <w:rFonts w:cs="Arial"/>
        </w:rPr>
        <w:t>.0</w:t>
      </w:r>
      <w:r>
        <w:rPr>
          <w:rFonts w:cs="Arial"/>
        </w:rPr>
        <w:t xml:space="preserve"> of 36.213</w:t>
      </w:r>
    </w:p>
    <w:p w14:paraId="1E0FA8DC" w14:textId="77777777" w:rsidR="005E4E85" w:rsidRDefault="005E4E85" w:rsidP="00134CF7">
      <w:pPr>
        <w:pStyle w:val="BodyText"/>
      </w:pPr>
    </w:p>
    <w:p w14:paraId="51A84687" w14:textId="4997EC40" w:rsidR="00D13963" w:rsidRDefault="000111FB" w:rsidP="00134CF7">
      <w:pPr>
        <w:pStyle w:val="BodyText"/>
      </w:pPr>
      <w:r>
        <w:t xml:space="preserve">The proposed changes to the </w:t>
      </w:r>
      <w:r w:rsidR="005E4E85">
        <w:t>HARQ process sharing</w:t>
      </w:r>
      <w:r>
        <w:t xml:space="preserve"> were </w:t>
      </w:r>
      <w:r w:rsidR="00396B37">
        <w:t>part of</w:t>
      </w:r>
      <w:bookmarkStart w:id="8" w:name="_GoBack"/>
      <w:bookmarkEnd w:id="8"/>
      <w:r w:rsidR="000B4A14">
        <w:t xml:space="preserve"> the offline</w:t>
      </w:r>
      <w:r>
        <w:t xml:space="preserve"> TP#</w:t>
      </w:r>
      <w:r>
        <w:t>5</w:t>
      </w:r>
      <w:r>
        <w:t>8</w:t>
      </w:r>
      <w:r>
        <w:t>.</w:t>
      </w:r>
    </w:p>
    <w:p w14:paraId="50D78C96" w14:textId="77777777" w:rsidR="005E4E85" w:rsidRPr="00964669" w:rsidRDefault="005E4E85" w:rsidP="00134CF7">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13963" w:rsidRPr="00942E50" w14:paraId="70377DF2" w14:textId="77777777" w:rsidTr="00A9774A">
        <w:tc>
          <w:tcPr>
            <w:tcW w:w="9781" w:type="dxa"/>
            <w:shd w:val="clear" w:color="auto" w:fill="4472C4"/>
          </w:tcPr>
          <w:p w14:paraId="3FA67732" w14:textId="77777777" w:rsidR="00D13963" w:rsidRPr="00942E50" w:rsidRDefault="00D13963" w:rsidP="00A9774A">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Pr>
                <w:b/>
                <w:color w:val="FFFFFF"/>
                <w:sz w:val="24"/>
                <w:lang w:val="en-US"/>
              </w:rPr>
              <w:t>7.1</w:t>
            </w:r>
            <w:r w:rsidRPr="00942E50">
              <w:rPr>
                <w:b/>
                <w:color w:val="FFFFFF"/>
                <w:sz w:val="24"/>
                <w:lang w:val="en-US"/>
              </w:rPr>
              <w:t>)</w:t>
            </w:r>
          </w:p>
        </w:tc>
      </w:tr>
    </w:tbl>
    <w:p w14:paraId="1BE7A361" w14:textId="77777777" w:rsidR="00D13963" w:rsidRDefault="00D13963" w:rsidP="00D13963">
      <w:pPr>
        <w:pStyle w:val="BodyText"/>
        <w:rPr>
          <w:lang w:eastAsia="en-GB"/>
        </w:rPr>
      </w:pPr>
    </w:p>
    <w:p w14:paraId="20737A76" w14:textId="77777777" w:rsidR="00D13963" w:rsidRPr="00C41B7A" w:rsidRDefault="00D13963" w:rsidP="00D13963">
      <w:pPr>
        <w:keepNext/>
        <w:keepLines/>
        <w:spacing w:before="180" w:after="180"/>
        <w:jc w:val="left"/>
        <w:outlineLvl w:val="1"/>
        <w:rPr>
          <w:rFonts w:ascii="Times New Roman" w:hAnsi="Times New Roman"/>
          <w:lang w:eastAsia="en-GB"/>
        </w:rPr>
      </w:pPr>
      <w:bookmarkStart w:id="9" w:name="_Toc415085444"/>
      <w:r w:rsidRPr="00C41B7A">
        <w:rPr>
          <w:sz w:val="32"/>
          <w:lang w:eastAsia="en-GB"/>
        </w:rPr>
        <w:t>7.1</w:t>
      </w:r>
      <w:r w:rsidRPr="00C41B7A">
        <w:rPr>
          <w:sz w:val="32"/>
          <w:lang w:eastAsia="en-GB"/>
        </w:rPr>
        <w:tab/>
        <w:t>UE</w:t>
      </w:r>
      <w:r w:rsidRPr="00C41B7A">
        <w:rPr>
          <w:rFonts w:hint="eastAsia"/>
          <w:sz w:val="32"/>
          <w:lang w:eastAsia="en-GB"/>
        </w:rPr>
        <w:t xml:space="preserve"> procedure for </w:t>
      </w:r>
      <w:r w:rsidRPr="00C41B7A">
        <w:rPr>
          <w:sz w:val="32"/>
          <w:lang w:eastAsia="en-GB"/>
        </w:rPr>
        <w:t>receiving the physical downlink shared channel</w:t>
      </w:r>
      <w:bookmarkEnd w:id="9"/>
    </w:p>
    <w:p w14:paraId="092DB984" w14:textId="77777777" w:rsidR="00D13963" w:rsidRPr="00F559ED" w:rsidRDefault="00D13963" w:rsidP="00D13963">
      <w:pPr>
        <w:overflowPunct/>
        <w:autoSpaceDE/>
        <w:autoSpaceDN/>
        <w:adjustRightInd/>
        <w:spacing w:before="1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3A32BCB8" w14:textId="77777777" w:rsidR="00D13963" w:rsidRPr="00D17BA8" w:rsidRDefault="00D13963" w:rsidP="00D13963">
      <w:pPr>
        <w:spacing w:after="180"/>
        <w:jc w:val="left"/>
        <w:rPr>
          <w:rFonts w:ascii="Times New Roman" w:hAnsi="Times New Roman"/>
          <w:lang w:eastAsia="en-GB"/>
        </w:rPr>
      </w:pPr>
      <w:r w:rsidRPr="00D17BA8">
        <w:rPr>
          <w:rFonts w:ascii="Times New Roman" w:eastAsia="MS Mincho" w:hAnsi="Times New Roman"/>
          <w:lang w:eastAsia="en-GB"/>
        </w:rPr>
        <w:t xml:space="preserve">For a UE configured with higher layer parameter </w:t>
      </w:r>
      <w:r>
        <w:rPr>
          <w:rFonts w:ascii="Times New Roman" w:hAnsi="Times New Roman"/>
          <w:i/>
          <w:lang w:eastAsia="en-GB"/>
        </w:rPr>
        <w:t>s</w:t>
      </w:r>
      <w:r w:rsidRPr="00D17BA8">
        <w:rPr>
          <w:rFonts w:ascii="Times New Roman" w:hAnsi="Times New Roman"/>
          <w:i/>
          <w:lang w:eastAsia="en-GB"/>
        </w:rPr>
        <w:t>hortTTI,</w:t>
      </w:r>
      <w:r w:rsidRPr="00D17BA8">
        <w:rPr>
          <w:rFonts w:ascii="Times New Roman" w:hAnsi="Times New Roman"/>
          <w:lang w:eastAsia="en-GB"/>
        </w:rPr>
        <w:t xml:space="preserve"> the UE is not expected to receive </w:t>
      </w:r>
    </w:p>
    <w:p w14:paraId="477EA86C" w14:textId="77777777" w:rsidR="00D13963" w:rsidRDefault="00D13963" w:rsidP="00D13963">
      <w:pPr>
        <w:pStyle w:val="ListParagraph"/>
        <w:spacing w:after="180"/>
        <w:ind w:left="567" w:hanging="283"/>
        <w:rPr>
          <w:sz w:val="20"/>
          <w:szCs w:val="20"/>
          <w:lang w:val="en-GB" w:eastAsia="zh-CN"/>
        </w:rPr>
      </w:pPr>
      <w:r w:rsidRPr="00D17BA8">
        <w:rPr>
          <w:sz w:val="20"/>
          <w:szCs w:val="20"/>
          <w:lang w:val="en-GB" w:eastAsia="zh-CN"/>
        </w:rPr>
        <w:t>-</w:t>
      </w:r>
      <w:r w:rsidRPr="00D17BA8">
        <w:rPr>
          <w:sz w:val="20"/>
          <w:szCs w:val="20"/>
          <w:lang w:val="en-GB" w:eastAsia="zh-CN"/>
        </w:rPr>
        <w:tab/>
        <w:t xml:space="preserve">PDSCH data transmissions signalled via PDCCH/SPDCCH with CRC scrambled by the C-RNTI/SPS C-RNTI and DCI format 7-1A/7-1B/7-1C/7-1D/7-1E/7-1F/7-1G for a transport block corresponding to a HARQ process with NDI </w:t>
      </w:r>
      <w:r>
        <w:rPr>
          <w:sz w:val="20"/>
          <w:szCs w:val="20"/>
          <w:lang w:val="en-GB" w:eastAsia="zh-CN"/>
        </w:rPr>
        <w:t>not toggled</w:t>
      </w:r>
      <w:r w:rsidRPr="00D17BA8">
        <w:rPr>
          <w:sz w:val="20"/>
          <w:szCs w:val="20"/>
          <w:lang w:val="en-GB" w:eastAsia="zh-CN"/>
        </w:rPr>
        <w:t xml:space="preserve"> if the previous PDSCH transmission of the transport block was signalled via PDCCH/EPDCCH with CRC scrambled by the C-RNTI/SPS C-RNTI with DCI format other than DCI format 7-1A/7-1B/7-1C/7-1D/7-1E/7-1F/7-1G when the number of codewords for the previous PDSCH transmissions is two or the transport block size is more than the maximum transport block size supported for slot/subslot-based PDSCH transmission.</w:t>
      </w:r>
    </w:p>
    <w:p w14:paraId="61101F4F" w14:textId="77777777" w:rsidR="00D13963" w:rsidRPr="00524AA8" w:rsidRDefault="00D13963" w:rsidP="00D13963">
      <w:pPr>
        <w:numPr>
          <w:ilvl w:val="0"/>
          <w:numId w:val="27"/>
        </w:numPr>
        <w:spacing w:after="180"/>
        <w:ind w:left="576" w:hanging="288"/>
        <w:jc w:val="left"/>
        <w:rPr>
          <w:rFonts w:ascii="Times New Roman" w:hAnsi="Times New Roman"/>
          <w:lang w:eastAsia="en-GB"/>
        </w:rPr>
      </w:pPr>
      <w:r w:rsidRPr="00524AA8">
        <w:rPr>
          <w:rFonts w:ascii="Times New Roman" w:hAnsi="Times New Roman"/>
          <w:lang w:eastAsia="en-GB"/>
        </w:rPr>
        <w:t>PDSCH data transmissions signalled via PDCCH/SPDCCH</w:t>
      </w:r>
      <w:r w:rsidRPr="00524AA8">
        <w:rPr>
          <w:rFonts w:ascii="Times New Roman" w:eastAsia="MS Mincho" w:hAnsi="Times New Roman"/>
          <w:lang w:eastAsia="en-GB"/>
        </w:rPr>
        <w:t xml:space="preserve"> with CRC scrambled by the C-RNTI/SPS C-RNTI and DCI format </w:t>
      </w:r>
      <w:r w:rsidRPr="00524AA8">
        <w:rPr>
          <w:rFonts w:ascii="Times New Roman" w:hAnsi="Times New Roman"/>
          <w:lang w:val="en-US" w:eastAsia="en-GB"/>
        </w:rPr>
        <w:t xml:space="preserve">7-1F/7-1G in subslot </w:t>
      </w:r>
      <w:r w:rsidRPr="00524AA8">
        <w:rPr>
          <w:rFonts w:ascii="Times New Roman" w:hAnsi="Times New Roman"/>
          <w:i/>
          <w:lang w:val="en-US" w:eastAsia="en-GB"/>
        </w:rPr>
        <w:t>n</w:t>
      </w:r>
      <w:r w:rsidRPr="00524AA8">
        <w:rPr>
          <w:rFonts w:ascii="Times New Roman" w:hAnsi="Times New Roman"/>
          <w:lang w:val="en-US" w:eastAsia="en-GB"/>
        </w:rPr>
        <w:t xml:space="preserve">, if the PDCCH/SPDCCH indicates </w:t>
      </w:r>
      <w:r w:rsidRPr="00524AA8">
        <w:rPr>
          <w:rFonts w:ascii="Times New Roman" w:hAnsi="Times New Roman"/>
          <w:lang w:eastAsia="en-GB"/>
        </w:rPr>
        <w:t xml:space="preserve">the absence of the UE-specific reference signal in subslot </w:t>
      </w:r>
      <w:r w:rsidRPr="00524AA8">
        <w:rPr>
          <w:rFonts w:ascii="Times New Roman" w:hAnsi="Times New Roman"/>
          <w:i/>
          <w:iCs/>
          <w:lang w:eastAsia="en-GB"/>
        </w:rPr>
        <w:t>n</w:t>
      </w:r>
      <w:r w:rsidRPr="00524AA8">
        <w:rPr>
          <w:rFonts w:ascii="Times New Roman" w:hAnsi="Times New Roman"/>
          <w:iCs/>
          <w:lang w:eastAsia="en-GB"/>
        </w:rPr>
        <w:t xml:space="preserve"> and if the UE has not received a</w:t>
      </w:r>
      <w:r w:rsidRPr="00524AA8">
        <w:rPr>
          <w:rFonts w:ascii="Times New Roman" w:hAnsi="Times New Roman"/>
          <w:i/>
          <w:iCs/>
          <w:lang w:eastAsia="en-GB"/>
        </w:rPr>
        <w:t xml:space="preserve"> </w:t>
      </w:r>
      <w:r w:rsidRPr="00524AA8">
        <w:rPr>
          <w:rFonts w:ascii="Times New Roman" w:hAnsi="Times New Roman"/>
          <w:lang w:eastAsia="en-GB"/>
        </w:rPr>
        <w:t>PDCCH/SPDCCH</w:t>
      </w:r>
      <w:r w:rsidRPr="00524AA8">
        <w:rPr>
          <w:rFonts w:ascii="Times New Roman" w:eastAsia="MS Mincho" w:hAnsi="Times New Roman"/>
          <w:lang w:eastAsia="en-GB"/>
        </w:rPr>
        <w:t xml:space="preserve"> with CRC scrambled by the C-RNTI/SPS C-RNTI and DCI format </w:t>
      </w:r>
      <w:r w:rsidRPr="00524AA8">
        <w:rPr>
          <w:rFonts w:ascii="Times New Roman" w:hAnsi="Times New Roman"/>
          <w:lang w:val="en-US" w:eastAsia="en-GB"/>
        </w:rPr>
        <w:t xml:space="preserve">7-1F/7-1G in subslot </w:t>
      </w:r>
      <w:r w:rsidRPr="00524AA8">
        <w:rPr>
          <w:rFonts w:ascii="Times New Roman" w:hAnsi="Times New Roman"/>
          <w:i/>
          <w:lang w:val="en-US" w:eastAsia="en-GB"/>
        </w:rPr>
        <w:t>n</w:t>
      </w:r>
      <w:r w:rsidRPr="00524AA8">
        <w:rPr>
          <w:rFonts w:ascii="Times New Roman" w:hAnsi="Times New Roman"/>
          <w:lang w:val="en-US" w:eastAsia="en-GB"/>
        </w:rPr>
        <w:t>-1</w:t>
      </w:r>
      <w:r w:rsidRPr="00524AA8">
        <w:rPr>
          <w:rFonts w:ascii="Times New Roman" w:hAnsi="Times New Roman"/>
          <w:lang w:eastAsia="en-GB"/>
        </w:rPr>
        <w:t xml:space="preserve">. The UE shall provide the HARQ-ACK response associated with the PDCCH/SPDCCH received in subslot </w:t>
      </w:r>
      <w:r w:rsidRPr="00524AA8">
        <w:rPr>
          <w:rFonts w:ascii="Times New Roman" w:hAnsi="Times New Roman"/>
          <w:i/>
          <w:lang w:eastAsia="en-GB"/>
        </w:rPr>
        <w:t>n</w:t>
      </w:r>
      <w:r w:rsidRPr="00524AA8">
        <w:rPr>
          <w:rFonts w:ascii="Times New Roman" w:hAnsi="Times New Roman"/>
          <w:lang w:eastAsia="en-GB"/>
        </w:rPr>
        <w:t>.</w:t>
      </w:r>
    </w:p>
    <w:p w14:paraId="428DFF01" w14:textId="77777777" w:rsidR="00D13963" w:rsidRPr="001A676F" w:rsidRDefault="00D13963" w:rsidP="00D13963">
      <w:pPr>
        <w:spacing w:after="180"/>
        <w:jc w:val="left"/>
        <w:rPr>
          <w:rFonts w:ascii="Times New Roman" w:hAnsi="Times New Roman"/>
          <w:color w:val="FF0000"/>
          <w:lang w:eastAsia="en-GB"/>
        </w:rPr>
      </w:pPr>
      <w:r w:rsidRPr="001A676F">
        <w:rPr>
          <w:rFonts w:ascii="Times New Roman" w:eastAsia="MS Mincho" w:hAnsi="Times New Roman"/>
          <w:color w:val="FF0000"/>
          <w:lang w:eastAsia="en-GB"/>
        </w:rPr>
        <w:t xml:space="preserve">For a UE configured with higher layer parameter </w:t>
      </w:r>
      <w:r>
        <w:rPr>
          <w:rFonts w:ascii="Times New Roman" w:eastAsia="MS Mincho" w:hAnsi="Times New Roman"/>
          <w:color w:val="FF0000"/>
          <w:lang w:eastAsia="en-GB"/>
        </w:rPr>
        <w:t>s</w:t>
      </w:r>
      <w:r w:rsidRPr="001A676F">
        <w:rPr>
          <w:rFonts w:ascii="Times New Roman" w:hAnsi="Times New Roman"/>
          <w:i/>
          <w:color w:val="FF0000"/>
          <w:lang w:eastAsia="en-GB"/>
        </w:rPr>
        <w:t>hortTTI,</w:t>
      </w:r>
      <w:r w:rsidRPr="001A676F">
        <w:rPr>
          <w:rFonts w:ascii="Times New Roman" w:hAnsi="Times New Roman"/>
          <w:color w:val="FF0000"/>
          <w:lang w:eastAsia="en-GB"/>
        </w:rPr>
        <w:t xml:space="preserve"> the UE is expected to receive </w:t>
      </w:r>
    </w:p>
    <w:p w14:paraId="5C7C9304" w14:textId="77777777" w:rsidR="00D13963" w:rsidRPr="004B75F3" w:rsidRDefault="00D13963" w:rsidP="00D13963">
      <w:pPr>
        <w:pStyle w:val="ListParagraph"/>
        <w:numPr>
          <w:ilvl w:val="0"/>
          <w:numId w:val="23"/>
        </w:numPr>
        <w:spacing w:after="180"/>
        <w:rPr>
          <w:color w:val="FF0000"/>
          <w:sz w:val="20"/>
          <w:szCs w:val="20"/>
          <w:lang w:val="en-GB" w:eastAsia="zh-CN"/>
        </w:rPr>
      </w:pPr>
      <w:r w:rsidRPr="001A676F">
        <w:rPr>
          <w:color w:val="FF0000"/>
          <w:sz w:val="20"/>
          <w:szCs w:val="20"/>
          <w:lang w:val="en-GB" w:eastAsia="zh-CN"/>
        </w:rPr>
        <w:t xml:space="preserve">PDSCH data transmissions signalled via PDCCH/SPDCCH with CRC scrambled by the C-RNTI/SPS C-RNTI and DCI format 7-1A/7-1B/7-1C/7-1D/7-1E/7-1F/7-1G for a transport block corresponding to a HARQ process with NDI </w:t>
      </w:r>
      <w:r>
        <w:rPr>
          <w:color w:val="FF0000"/>
          <w:sz w:val="20"/>
          <w:szCs w:val="20"/>
          <w:lang w:val="en-GB" w:eastAsia="zh-CN"/>
        </w:rPr>
        <w:t>not toggled</w:t>
      </w:r>
      <w:r w:rsidRPr="001A676F">
        <w:rPr>
          <w:color w:val="FF0000"/>
          <w:sz w:val="20"/>
          <w:szCs w:val="20"/>
          <w:lang w:val="en-GB" w:eastAsia="zh-CN"/>
        </w:rPr>
        <w:t xml:space="preserve"> if the previous PDSCH transmission of the transport block was signalled via PDCCH/EPDCCH with CRC scrambled by the C-RNTI/SPS C-RNTI with DCI format other than DCI format 7-1A/7-1B/7-1C/7-1D/7-1E/7-1F/7-1G when the number of codewords for the previous PDSCH transmissions is </w:t>
      </w:r>
      <w:r w:rsidRPr="004B75F3">
        <w:rPr>
          <w:color w:val="FF0000"/>
          <w:sz w:val="20"/>
          <w:szCs w:val="20"/>
          <w:lang w:val="en-GB" w:eastAsia="zh-CN"/>
        </w:rPr>
        <w:t>one</w:t>
      </w:r>
      <w:r w:rsidRPr="001A676F">
        <w:rPr>
          <w:color w:val="FF0000"/>
          <w:sz w:val="20"/>
          <w:szCs w:val="20"/>
          <w:lang w:val="en-GB" w:eastAsia="zh-CN"/>
        </w:rPr>
        <w:t xml:space="preserve"> </w:t>
      </w:r>
      <w:r w:rsidRPr="004B75F3">
        <w:rPr>
          <w:color w:val="FF0000"/>
          <w:sz w:val="20"/>
          <w:szCs w:val="20"/>
          <w:lang w:val="en-GB" w:eastAsia="zh-CN"/>
        </w:rPr>
        <w:t>and</w:t>
      </w:r>
      <w:r w:rsidRPr="001A676F">
        <w:rPr>
          <w:color w:val="FF0000"/>
          <w:sz w:val="20"/>
          <w:szCs w:val="20"/>
          <w:lang w:val="en-GB" w:eastAsia="zh-CN"/>
        </w:rPr>
        <w:t xml:space="preserve"> the transport block size is </w:t>
      </w:r>
      <w:r w:rsidRPr="004B75F3">
        <w:rPr>
          <w:color w:val="FF0000"/>
          <w:sz w:val="20"/>
          <w:szCs w:val="20"/>
          <w:lang w:val="en-GB" w:eastAsia="zh-CN"/>
        </w:rPr>
        <w:t>less</w:t>
      </w:r>
      <w:r w:rsidRPr="001A676F">
        <w:rPr>
          <w:color w:val="FF0000"/>
          <w:sz w:val="20"/>
          <w:szCs w:val="20"/>
          <w:lang w:val="en-GB" w:eastAsia="zh-CN"/>
        </w:rPr>
        <w:t xml:space="preserve"> than</w:t>
      </w:r>
      <w:r w:rsidRPr="004B75F3">
        <w:rPr>
          <w:color w:val="FF0000"/>
          <w:sz w:val="20"/>
          <w:szCs w:val="20"/>
          <w:lang w:val="en-GB" w:eastAsia="zh-CN"/>
        </w:rPr>
        <w:t xml:space="preserve"> or equal to</w:t>
      </w:r>
      <w:r w:rsidRPr="001A676F">
        <w:rPr>
          <w:color w:val="FF0000"/>
          <w:sz w:val="20"/>
          <w:szCs w:val="20"/>
          <w:lang w:val="en-GB" w:eastAsia="zh-CN"/>
        </w:rPr>
        <w:t xml:space="preserve"> the maximum transport block size supported for slot/subslot-based PDSCH transmission.</w:t>
      </w:r>
    </w:p>
    <w:p w14:paraId="3220EF7F" w14:textId="77777777" w:rsidR="00D13963" w:rsidRPr="001A676F" w:rsidRDefault="00D13963" w:rsidP="00D13963">
      <w:pPr>
        <w:pStyle w:val="ListParagraph"/>
        <w:spacing w:after="180"/>
        <w:rPr>
          <w:color w:val="FF0000"/>
          <w:sz w:val="20"/>
          <w:szCs w:val="20"/>
          <w:lang w:val="en-GB" w:eastAsia="zh-CN"/>
        </w:rPr>
      </w:pPr>
    </w:p>
    <w:p w14:paraId="3490BC52" w14:textId="77777777" w:rsidR="00D13963" w:rsidRPr="00245D75" w:rsidRDefault="00D13963" w:rsidP="00D13963">
      <w:pPr>
        <w:pStyle w:val="ListParagraph"/>
        <w:numPr>
          <w:ilvl w:val="0"/>
          <w:numId w:val="23"/>
        </w:numPr>
        <w:spacing w:after="180"/>
        <w:rPr>
          <w:color w:val="FF0000"/>
          <w:sz w:val="20"/>
          <w:szCs w:val="20"/>
          <w:lang w:val="en-GB" w:eastAsia="zh-CN"/>
        </w:rPr>
      </w:pPr>
      <w:r w:rsidRPr="001A676F">
        <w:rPr>
          <w:color w:val="FF0000"/>
          <w:sz w:val="20"/>
          <w:szCs w:val="20"/>
          <w:lang w:val="en-GB" w:eastAsia="zh-CN"/>
        </w:rPr>
        <w:t xml:space="preserve">PDSCH data transmissions signalled via PDCCH/EPDCCH with CRC scrambled by the C-RNTI/SPS C-RNTI with DCI format other than DCI format 7-1A/7-1B/7-1C/7-1D/7-1E/7-1F/7-1G for a transport block corresponding to a HARQ process with NDI </w:t>
      </w:r>
      <w:r>
        <w:rPr>
          <w:color w:val="FF0000"/>
          <w:sz w:val="20"/>
          <w:szCs w:val="20"/>
          <w:lang w:val="en-GB" w:eastAsia="zh-CN"/>
        </w:rPr>
        <w:t>not toggled</w:t>
      </w:r>
      <w:r w:rsidRPr="001A676F">
        <w:rPr>
          <w:color w:val="FF0000"/>
          <w:sz w:val="20"/>
          <w:szCs w:val="20"/>
          <w:lang w:val="en-GB" w:eastAsia="zh-CN"/>
        </w:rPr>
        <w:t xml:space="preserve"> if the previous PDSCH transmission of the transport block was signalled via PDCCH/SPDCCH with CRC scrambled by the C-RNTI/SPS C-RNTI and DCI format 7-1A/7-1B/7-1C/7-1D/7-1E/7-1F/7-1G.</w:t>
      </w:r>
    </w:p>
    <w:p w14:paraId="2F955FD2" w14:textId="77777777" w:rsidR="00D13963" w:rsidRPr="00D17BA8" w:rsidRDefault="00D13963" w:rsidP="00D13963">
      <w:pPr>
        <w:spacing w:after="180"/>
        <w:jc w:val="left"/>
        <w:rPr>
          <w:rFonts w:ascii="Times New Roman" w:hAnsi="Times New Roman"/>
        </w:rPr>
      </w:pPr>
      <w:r w:rsidRPr="00D17BA8">
        <w:rPr>
          <w:rFonts w:ascii="Times New Roman" w:hAnsi="Times New Roman"/>
        </w:rPr>
        <w:t xml:space="preserve">For a UE configured with higher layer parameter </w:t>
      </w:r>
      <w:r w:rsidRPr="00D17BA8">
        <w:rPr>
          <w:rFonts w:ascii="Times New Roman" w:hAnsi="Times New Roman"/>
          <w:i/>
        </w:rPr>
        <w:t>shortProcessingTime</w:t>
      </w:r>
      <w:r w:rsidRPr="00D17BA8">
        <w:rPr>
          <w:rFonts w:ascii="Times New Roman" w:hAnsi="Times New Roman"/>
        </w:rPr>
        <w:t xml:space="preserve">, </w:t>
      </w:r>
    </w:p>
    <w:p w14:paraId="1089C073" w14:textId="77777777" w:rsidR="00D13963" w:rsidRDefault="00D13963" w:rsidP="00D13963">
      <w:pPr>
        <w:pStyle w:val="ListParagraph"/>
        <w:spacing w:after="180"/>
        <w:ind w:hanging="436"/>
        <w:rPr>
          <w:sz w:val="20"/>
          <w:szCs w:val="20"/>
          <w:lang w:val="en-GB" w:eastAsia="zh-CN"/>
        </w:rPr>
      </w:pPr>
      <w:r w:rsidRPr="00D17BA8">
        <w:rPr>
          <w:sz w:val="20"/>
          <w:szCs w:val="20"/>
          <w:lang w:val="en-GB" w:eastAsia="zh-CN"/>
        </w:rPr>
        <w:lastRenderedPageBreak/>
        <w:t>-</w:t>
      </w:r>
      <w:r w:rsidRPr="00D17BA8">
        <w:rPr>
          <w:sz w:val="20"/>
          <w:szCs w:val="20"/>
          <w:lang w:val="en-GB" w:eastAsia="zh-CN"/>
        </w:rPr>
        <w:tab/>
        <w:t>the UE is not expected to receive PDCCH in common search space for which HARQ-ACK response shall be provided in a subframe n, and PDCCH in UE specific search space for which HARQ-ACK response shall be provided in the same subframe n.</w:t>
      </w:r>
    </w:p>
    <w:p w14:paraId="0FA8C85B" w14:textId="77777777" w:rsidR="00D13963" w:rsidRPr="00D17BA8" w:rsidRDefault="00D13963" w:rsidP="00D13963">
      <w:pPr>
        <w:pStyle w:val="ListParagraph"/>
        <w:spacing w:after="180"/>
        <w:ind w:hanging="436"/>
        <w:rPr>
          <w:sz w:val="20"/>
          <w:szCs w:val="20"/>
          <w:lang w:val="en-GB" w:eastAsia="zh-CN"/>
        </w:rPr>
      </w:pPr>
    </w:p>
    <w:p w14:paraId="591B16F6" w14:textId="77777777" w:rsidR="00D13963" w:rsidRDefault="00D13963" w:rsidP="00D13963">
      <w:pPr>
        <w:pStyle w:val="ListParagraph"/>
        <w:spacing w:after="180"/>
        <w:ind w:hanging="436"/>
        <w:rPr>
          <w:sz w:val="20"/>
          <w:szCs w:val="20"/>
          <w:lang w:val="en-GB" w:eastAsia="zh-CN"/>
        </w:rPr>
      </w:pPr>
      <w:r w:rsidRPr="00D17BA8">
        <w:rPr>
          <w:sz w:val="20"/>
          <w:szCs w:val="20"/>
          <w:lang w:val="en-GB" w:eastAsia="zh-CN"/>
        </w:rPr>
        <w:t>-</w:t>
      </w:r>
      <w:r w:rsidRPr="00D17BA8">
        <w:rPr>
          <w:sz w:val="20"/>
          <w:szCs w:val="20"/>
          <w:lang w:val="en-GB" w:eastAsia="zh-CN"/>
        </w:rPr>
        <w:tab/>
        <w:t>the UE is not expected to receive PDCCH in common search space in subframe n, and PDCCH in UE specific search space in the same subframe n.</w:t>
      </w:r>
    </w:p>
    <w:p w14:paraId="7F4CB547" w14:textId="77777777" w:rsidR="00D13963" w:rsidRPr="00D17BA8" w:rsidRDefault="00D13963" w:rsidP="00D13963">
      <w:pPr>
        <w:pStyle w:val="ListParagraph"/>
        <w:spacing w:after="180"/>
        <w:rPr>
          <w:sz w:val="20"/>
          <w:szCs w:val="20"/>
          <w:lang w:val="en-GB" w:eastAsia="zh-CN"/>
        </w:rPr>
      </w:pPr>
    </w:p>
    <w:p w14:paraId="3CD363CC" w14:textId="77777777" w:rsidR="00D13963" w:rsidRPr="00A131F4" w:rsidRDefault="00D13963" w:rsidP="00D13963">
      <w:pPr>
        <w:pStyle w:val="ListParagraph"/>
        <w:numPr>
          <w:ilvl w:val="0"/>
          <w:numId w:val="23"/>
        </w:numPr>
        <w:spacing w:after="180"/>
        <w:ind w:hanging="436"/>
        <w:rPr>
          <w:color w:val="FF0000"/>
          <w:sz w:val="20"/>
          <w:szCs w:val="20"/>
          <w:lang w:val="en-GB" w:eastAsia="zh-CN"/>
        </w:rPr>
      </w:pPr>
      <w:r w:rsidRPr="00A131F4">
        <w:rPr>
          <w:color w:val="FF0000"/>
          <w:sz w:val="20"/>
          <w:szCs w:val="20"/>
          <w:lang w:val="en-GB" w:eastAsia="zh-CN"/>
        </w:rPr>
        <w:t xml:space="preserve">The UE is expected to receive PDSCH data transmissions signalled via PDCCH in common search space with CRC scrambled by the C-RNTI/SPS C-RNTI and DCI format other than DCI format 7-1A/7-1B/7-1C/7-1D/7-1E/7-1F/7-1G for a transport block corresponding to a HARQ process with NDI </w:t>
      </w:r>
      <w:r>
        <w:rPr>
          <w:color w:val="FF0000"/>
          <w:sz w:val="20"/>
          <w:szCs w:val="20"/>
          <w:lang w:val="en-GB" w:eastAsia="zh-CN"/>
        </w:rPr>
        <w:t>not toggled</w:t>
      </w:r>
      <w:r w:rsidRPr="00A131F4">
        <w:rPr>
          <w:color w:val="FF0000"/>
          <w:sz w:val="20"/>
          <w:szCs w:val="20"/>
          <w:lang w:val="en-GB" w:eastAsia="zh-CN"/>
        </w:rPr>
        <w:t xml:space="preserve"> if the previous PDSCH transmission of the transport block was signalled via PDCCH/EPDCCH in UE specific search space with CRC scrambled by the C-RNTI/SPS C-RNTI with DCI format other than DCI format 7-1A/7-1B/7-1C/7-1D/7-1E/7-1F/7-1G.</w:t>
      </w:r>
    </w:p>
    <w:p w14:paraId="14A85E75" w14:textId="77777777" w:rsidR="00D13963" w:rsidRPr="00A131F4" w:rsidRDefault="00D13963" w:rsidP="00D13963">
      <w:pPr>
        <w:pStyle w:val="ListParagraph"/>
        <w:spacing w:after="180"/>
        <w:ind w:hanging="436"/>
        <w:rPr>
          <w:color w:val="FF0000"/>
          <w:sz w:val="20"/>
          <w:szCs w:val="20"/>
          <w:lang w:val="en-GB" w:eastAsia="zh-CN"/>
        </w:rPr>
      </w:pPr>
    </w:p>
    <w:p w14:paraId="1A3C5DB6" w14:textId="77777777" w:rsidR="00D13963" w:rsidRPr="00A131F4" w:rsidRDefault="00D13963" w:rsidP="00D13963">
      <w:pPr>
        <w:pStyle w:val="ListParagraph"/>
        <w:numPr>
          <w:ilvl w:val="0"/>
          <w:numId w:val="23"/>
        </w:numPr>
        <w:spacing w:after="180"/>
        <w:ind w:hanging="436"/>
        <w:rPr>
          <w:color w:val="FF0000"/>
          <w:sz w:val="20"/>
          <w:szCs w:val="20"/>
          <w:lang w:val="en-GB" w:eastAsia="zh-CN"/>
        </w:rPr>
      </w:pPr>
      <w:r w:rsidRPr="00A131F4">
        <w:rPr>
          <w:color w:val="FF0000"/>
          <w:sz w:val="20"/>
          <w:szCs w:val="20"/>
          <w:lang w:val="en-GB" w:eastAsia="zh-CN"/>
        </w:rPr>
        <w:t xml:space="preserve">The UE is expected to receive PDSCH data transmissions signalled via PDCCH/EPDCCH in UE specific search space with CRC scrambled by the C-RNTI/SPS C-RNTI and DCI format other than DCI format 7-1A/7-1B/7-1C/7-1D/7-1E/7-1F/7-1G for a transport block corresponding to a HARQ process with NDI </w:t>
      </w:r>
      <w:r>
        <w:rPr>
          <w:color w:val="FF0000"/>
          <w:sz w:val="20"/>
          <w:szCs w:val="20"/>
          <w:lang w:val="en-GB" w:eastAsia="zh-CN"/>
        </w:rPr>
        <w:t>not toggled</w:t>
      </w:r>
      <w:r w:rsidRPr="00A131F4">
        <w:rPr>
          <w:color w:val="FF0000"/>
          <w:sz w:val="20"/>
          <w:szCs w:val="20"/>
          <w:lang w:val="en-GB" w:eastAsia="zh-CN"/>
        </w:rPr>
        <w:t xml:space="preserve"> if the previous PDSCH transmission of the transport block was signalled via PDCCH in common search space with CRC scrambled by the C-RNTI/SPS C-RNTI with DCI format other than DCI format 7-1A/7-1B/7-1C/7-1D/7-1E/7-1F/7-1G.</w:t>
      </w:r>
    </w:p>
    <w:p w14:paraId="18E3D33B" w14:textId="77777777" w:rsidR="00D13963" w:rsidRDefault="00D13963" w:rsidP="00D13963">
      <w:pPr>
        <w:spacing w:after="180"/>
        <w:jc w:val="left"/>
        <w:rPr>
          <w:rFonts w:ascii="Times New Roman" w:eastAsia="SimSun" w:hAnsi="Times New Rom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13963" w:rsidRPr="00942E50" w14:paraId="4FCA61F2" w14:textId="77777777" w:rsidTr="00A9774A">
        <w:tc>
          <w:tcPr>
            <w:tcW w:w="9781" w:type="dxa"/>
            <w:shd w:val="clear" w:color="auto" w:fill="4472C4"/>
          </w:tcPr>
          <w:p w14:paraId="772B362D" w14:textId="77777777" w:rsidR="00D13963" w:rsidRPr="00942E50" w:rsidRDefault="00D13963" w:rsidP="00A9774A">
            <w:pPr>
              <w:spacing w:after="0"/>
              <w:jc w:val="center"/>
              <w:rPr>
                <w:b/>
                <w:color w:val="FFFFFF"/>
                <w:sz w:val="24"/>
                <w:lang w:val="en-US"/>
              </w:rPr>
            </w:pPr>
            <w:r>
              <w:rPr>
                <w:b/>
                <w:color w:val="FFFFFF"/>
                <w:sz w:val="24"/>
                <w:lang w:val="en-US"/>
              </w:rPr>
              <w:t>2</w:t>
            </w:r>
            <w:r w:rsidRPr="000332A6">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8.0</w:t>
            </w:r>
            <w:r w:rsidRPr="00942E50">
              <w:rPr>
                <w:b/>
                <w:color w:val="FFFFFF"/>
                <w:sz w:val="24"/>
                <w:lang w:val="en-US"/>
              </w:rPr>
              <w:t>)</w:t>
            </w:r>
          </w:p>
        </w:tc>
      </w:tr>
    </w:tbl>
    <w:p w14:paraId="221C55A9" w14:textId="77777777" w:rsidR="00D13963" w:rsidRDefault="00D13963" w:rsidP="00D13963">
      <w:pPr>
        <w:spacing w:after="180"/>
        <w:jc w:val="left"/>
        <w:rPr>
          <w:lang w:eastAsia="en-GB"/>
        </w:rPr>
      </w:pPr>
    </w:p>
    <w:p w14:paraId="340EF895" w14:textId="77777777" w:rsidR="00D13963" w:rsidRPr="004D74C4" w:rsidRDefault="00D13963" w:rsidP="00D13963">
      <w:pPr>
        <w:keepNext/>
        <w:keepLines/>
        <w:spacing w:before="180" w:after="180"/>
        <w:jc w:val="left"/>
        <w:outlineLvl w:val="1"/>
        <w:rPr>
          <w:rFonts w:ascii="Times New Roman" w:hAnsi="Times New Roman"/>
          <w:lang w:eastAsia="en-GB"/>
        </w:rPr>
      </w:pPr>
      <w:bookmarkStart w:id="10" w:name="_Toc415085486"/>
      <w:r w:rsidRPr="004D74C4">
        <w:rPr>
          <w:sz w:val="32"/>
          <w:lang w:eastAsia="en-GB"/>
        </w:rPr>
        <w:t>8.0</w:t>
      </w:r>
      <w:r w:rsidRPr="004D74C4">
        <w:rPr>
          <w:sz w:val="32"/>
          <w:lang w:eastAsia="en-GB"/>
        </w:rPr>
        <w:tab/>
        <w:t>UE</w:t>
      </w:r>
      <w:r w:rsidRPr="004D74C4">
        <w:rPr>
          <w:rFonts w:hint="eastAsia"/>
          <w:sz w:val="32"/>
          <w:lang w:eastAsia="en-GB"/>
        </w:rPr>
        <w:t xml:space="preserve"> procedure for </w:t>
      </w:r>
      <w:r w:rsidRPr="004D74C4">
        <w:rPr>
          <w:sz w:val="32"/>
          <w:lang w:eastAsia="en-GB"/>
        </w:rPr>
        <w:t>transmitting the physical uplink shared channel</w:t>
      </w:r>
      <w:bookmarkEnd w:id="10"/>
    </w:p>
    <w:p w14:paraId="3D632AD8" w14:textId="77777777" w:rsidR="00D13963" w:rsidRPr="001E7B81" w:rsidRDefault="00D13963" w:rsidP="00D13963">
      <w:pPr>
        <w:overflowPunct/>
        <w:autoSpaceDE/>
        <w:autoSpaceDN/>
        <w:adjustRightInd/>
        <w:spacing w:before="1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206F7B95" w14:textId="77777777" w:rsidR="00D13963" w:rsidRPr="009B4D08" w:rsidRDefault="00D13963" w:rsidP="00D13963">
      <w:pPr>
        <w:spacing w:after="180"/>
        <w:jc w:val="left"/>
        <w:rPr>
          <w:rFonts w:ascii="Times New Roman" w:hAnsi="Times New Roman"/>
          <w:lang w:eastAsia="en-GB"/>
        </w:rPr>
      </w:pPr>
      <w:r w:rsidRPr="009B4D08">
        <w:rPr>
          <w:rFonts w:ascii="Times New Roman" w:hAnsi="Times New Roman"/>
          <w:lang w:eastAsia="en-GB"/>
        </w:rPr>
        <w:t xml:space="preserve">For a serving cell, and a UE configured with higher layer parameter </w:t>
      </w:r>
      <w:r>
        <w:rPr>
          <w:rFonts w:ascii="Times New Roman" w:hAnsi="Times New Roman"/>
          <w:i/>
          <w:lang w:eastAsia="en-GB"/>
        </w:rPr>
        <w:t>s</w:t>
      </w:r>
      <w:r w:rsidRPr="009B4D08">
        <w:rPr>
          <w:rFonts w:ascii="Times New Roman" w:hAnsi="Times New Roman" w:hint="eastAsia"/>
          <w:i/>
          <w:lang w:eastAsia="en-GB"/>
        </w:rPr>
        <w:t>hortTTI</w:t>
      </w:r>
      <w:r w:rsidRPr="009B4D08">
        <w:rPr>
          <w:rFonts w:ascii="Times New Roman" w:hAnsi="Times New Roman"/>
          <w:lang w:eastAsia="en-GB"/>
        </w:rPr>
        <w:t xml:space="preserve">, the UE is not expected to transmit PUSCH corresponding to PDCCH/SPDCCH with uplink DCI format 7-0A/7-0B in </w:t>
      </w:r>
      <w:r w:rsidRPr="009B4D08">
        <w:rPr>
          <w:rFonts w:ascii="Times New Roman" w:eastAsia="MS Mincho" w:hAnsi="Times New Roman"/>
          <w:iCs/>
          <w:lang w:eastAsia="ja-JP"/>
        </w:rPr>
        <w:t xml:space="preserve">UpPTS </w:t>
      </w:r>
      <w:r w:rsidRPr="009B4D08">
        <w:rPr>
          <w:rFonts w:ascii="Times-Roman" w:hAnsi="Times-Roman"/>
          <w:lang w:eastAsia="en-GB"/>
        </w:rPr>
        <w:t xml:space="preserve">of the special subframe in frame structure type 2 </w:t>
      </w:r>
      <w:r w:rsidRPr="009B4D08">
        <w:rPr>
          <w:rFonts w:ascii="Times New Roman" w:hAnsi="Times New Roman"/>
          <w:lang w:eastAsia="en-GB"/>
        </w:rPr>
        <w:t>with special subframe configuration 0-9.</w:t>
      </w:r>
    </w:p>
    <w:p w14:paraId="6FE4D82B" w14:textId="77777777" w:rsidR="00D13963" w:rsidRPr="00AC0748" w:rsidRDefault="00D13963" w:rsidP="00D13963">
      <w:pPr>
        <w:spacing w:after="180"/>
        <w:jc w:val="left"/>
        <w:rPr>
          <w:rFonts w:ascii="Times New Roman" w:hAnsi="Times New Roman"/>
          <w:color w:val="FF0000"/>
          <w:lang w:eastAsia="en-GB"/>
        </w:rPr>
      </w:pPr>
      <w:r w:rsidRPr="00AC0748">
        <w:rPr>
          <w:rFonts w:ascii="Times New Roman" w:hAnsi="Times New Roman"/>
          <w:color w:val="FF0000"/>
          <w:lang w:eastAsia="en-GB"/>
        </w:rPr>
        <w:t xml:space="preserve">For a serving cell, and a UE configured with higher layer parameter </w:t>
      </w:r>
      <w:r w:rsidRPr="00AC0748">
        <w:rPr>
          <w:rFonts w:ascii="Times New Roman" w:hAnsi="Times New Roman"/>
          <w:i/>
          <w:color w:val="FF0000"/>
          <w:lang w:eastAsia="en-GB"/>
        </w:rPr>
        <w:t>ul-</w:t>
      </w:r>
      <w:r w:rsidRPr="00AC0748">
        <w:rPr>
          <w:rFonts w:ascii="Times New Roman" w:hAnsi="Times New Roman" w:hint="eastAsia"/>
          <w:i/>
          <w:color w:val="FF0000"/>
          <w:lang w:eastAsia="en-GB"/>
        </w:rPr>
        <w:t>TTI-Length</w:t>
      </w:r>
      <w:r w:rsidRPr="00AC0748">
        <w:rPr>
          <w:rFonts w:ascii="Times New Roman" w:hAnsi="Times New Roman"/>
          <w:color w:val="FF0000"/>
          <w:lang w:eastAsia="en-GB"/>
        </w:rPr>
        <w:t xml:space="preserve"> and </w:t>
      </w:r>
      <w:r w:rsidRPr="00AC0748">
        <w:rPr>
          <w:rFonts w:ascii="Times New Roman" w:hAnsi="Times New Roman"/>
          <w:color w:val="FF0000"/>
        </w:rPr>
        <w:t xml:space="preserve">with higher layer parameter </w:t>
      </w:r>
      <w:r w:rsidRPr="00AC0748">
        <w:rPr>
          <w:rFonts w:ascii="Times New Roman" w:hAnsi="Times New Roman"/>
          <w:i/>
          <w:color w:val="FF0000"/>
        </w:rPr>
        <w:t>shortProcessingTime</w:t>
      </w:r>
      <w:r w:rsidRPr="00AC0748">
        <w:rPr>
          <w:rFonts w:ascii="Times New Roman" w:hAnsi="Times New Roman"/>
          <w:color w:val="FF0000"/>
          <w:lang w:eastAsia="en-GB"/>
        </w:rPr>
        <w:t xml:space="preserve">, the UE is not expected to transmit </w:t>
      </w:r>
    </w:p>
    <w:p w14:paraId="3945F00B" w14:textId="77777777" w:rsidR="00D13963" w:rsidRPr="00AC0748" w:rsidRDefault="00D13963" w:rsidP="00D13963">
      <w:pPr>
        <w:pStyle w:val="ListParagraph"/>
        <w:numPr>
          <w:ilvl w:val="0"/>
          <w:numId w:val="23"/>
        </w:numPr>
        <w:spacing w:after="180"/>
        <w:rPr>
          <w:color w:val="FF0000"/>
          <w:sz w:val="20"/>
          <w:szCs w:val="20"/>
          <w:lang w:val="en-GB" w:eastAsia="zh-CN"/>
        </w:rPr>
      </w:pPr>
      <w:r w:rsidRPr="00AC0748">
        <w:rPr>
          <w:color w:val="FF0000"/>
          <w:sz w:val="20"/>
          <w:szCs w:val="20"/>
          <w:lang w:val="en-GB" w:eastAsia="zh-CN"/>
        </w:rPr>
        <w:t xml:space="preserve">PUSCH data transmissions signalled via PDCCH/SPDCCH with CRC scrambled by the C-RNTI/SPS C-RNTI and DCI format 7-0A/7-0B for a transport block corresponding to a HARQ process with NDI </w:t>
      </w:r>
      <w:r>
        <w:rPr>
          <w:color w:val="FF0000"/>
          <w:sz w:val="20"/>
          <w:szCs w:val="20"/>
          <w:lang w:val="en-GB" w:eastAsia="zh-CN"/>
        </w:rPr>
        <w:t>not toggled</w:t>
      </w:r>
      <w:r w:rsidRPr="00AC0748">
        <w:rPr>
          <w:color w:val="FF0000"/>
          <w:sz w:val="20"/>
          <w:szCs w:val="20"/>
          <w:lang w:val="en-GB" w:eastAsia="zh-CN"/>
        </w:rPr>
        <w:t xml:space="preserve"> if the previous PUSCH transmission of the transport block was signalled via PDCCH/EPDCCH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slot/subslot-based PUSCH transmission.</w:t>
      </w:r>
    </w:p>
    <w:p w14:paraId="4B16AABD" w14:textId="77777777" w:rsidR="00D13963" w:rsidRPr="00AC0748" w:rsidRDefault="00D13963" w:rsidP="00D13963">
      <w:pPr>
        <w:spacing w:after="180"/>
        <w:jc w:val="left"/>
        <w:rPr>
          <w:rFonts w:ascii="Times New Roman" w:hAnsi="Times New Roman"/>
          <w:color w:val="FF0000"/>
          <w:lang w:eastAsia="en-GB"/>
        </w:rPr>
      </w:pPr>
      <w:r w:rsidRPr="00AC0748">
        <w:rPr>
          <w:rFonts w:ascii="Times New Roman" w:hAnsi="Times New Roman"/>
          <w:color w:val="FF0000"/>
          <w:lang w:eastAsia="en-GB"/>
        </w:rPr>
        <w:t xml:space="preserve">For a serving cell, and a UE configured with higher layer parameter </w:t>
      </w:r>
      <w:r w:rsidRPr="00AC0748">
        <w:rPr>
          <w:rFonts w:ascii="Times New Roman" w:hAnsi="Times New Roman"/>
          <w:i/>
          <w:color w:val="FF0000"/>
          <w:lang w:eastAsia="en-GB"/>
        </w:rPr>
        <w:t>ul-</w:t>
      </w:r>
      <w:r w:rsidRPr="00AC0748">
        <w:rPr>
          <w:rFonts w:ascii="Times New Roman" w:hAnsi="Times New Roman" w:hint="eastAsia"/>
          <w:i/>
          <w:color w:val="FF0000"/>
          <w:lang w:eastAsia="en-GB"/>
        </w:rPr>
        <w:t>TTI-Length</w:t>
      </w:r>
      <w:r w:rsidRPr="00AC0748">
        <w:rPr>
          <w:rFonts w:ascii="Times New Roman" w:hAnsi="Times New Roman"/>
          <w:color w:val="FF0000"/>
          <w:lang w:eastAsia="en-GB"/>
        </w:rPr>
        <w:t xml:space="preserve"> and </w:t>
      </w:r>
      <w:r w:rsidRPr="00AC0748">
        <w:rPr>
          <w:rFonts w:ascii="Times New Roman" w:hAnsi="Times New Roman"/>
          <w:color w:val="FF0000"/>
        </w:rPr>
        <w:t xml:space="preserve">with higher layer parameter </w:t>
      </w:r>
      <w:r w:rsidRPr="00AC0748">
        <w:rPr>
          <w:rFonts w:ascii="Times New Roman" w:hAnsi="Times New Roman"/>
          <w:i/>
          <w:color w:val="FF0000"/>
        </w:rPr>
        <w:t>shortProcessingTime</w:t>
      </w:r>
      <w:r w:rsidRPr="00AC0748">
        <w:rPr>
          <w:rFonts w:ascii="Times New Roman" w:hAnsi="Times New Roman"/>
          <w:color w:val="FF0000"/>
          <w:lang w:eastAsia="en-GB"/>
        </w:rPr>
        <w:t xml:space="preserve">, the UE is expected to transmit </w:t>
      </w:r>
    </w:p>
    <w:p w14:paraId="3FA0FF35" w14:textId="77777777" w:rsidR="00D13963" w:rsidRPr="00AC0748" w:rsidRDefault="00D13963" w:rsidP="00D13963">
      <w:pPr>
        <w:pStyle w:val="ListParagraph"/>
        <w:numPr>
          <w:ilvl w:val="0"/>
          <w:numId w:val="23"/>
        </w:numPr>
        <w:spacing w:after="180"/>
        <w:rPr>
          <w:color w:val="FF0000"/>
          <w:sz w:val="20"/>
          <w:szCs w:val="20"/>
          <w:lang w:val="en-GB" w:eastAsia="zh-CN"/>
        </w:rPr>
      </w:pPr>
      <w:r w:rsidRPr="00AC0748">
        <w:rPr>
          <w:color w:val="FF0000"/>
          <w:sz w:val="20"/>
          <w:szCs w:val="20"/>
          <w:lang w:val="en-GB" w:eastAsia="zh-CN"/>
        </w:rPr>
        <w:t xml:space="preserve">PUSCH data transmissions signalled via PDCCH/SPDCCH with CRC scrambled by the C-RNTI/SPS C-RNTI and DCI format 7-0A/7-0B for a transport block corresponding to a HARQ process with NDI </w:t>
      </w:r>
      <w:r>
        <w:rPr>
          <w:color w:val="FF0000"/>
          <w:sz w:val="20"/>
          <w:szCs w:val="20"/>
          <w:lang w:val="en-GB" w:eastAsia="zh-CN"/>
        </w:rPr>
        <w:t>not toggled</w:t>
      </w:r>
      <w:r w:rsidRPr="00AC0748">
        <w:rPr>
          <w:color w:val="FF0000"/>
          <w:sz w:val="20"/>
          <w:szCs w:val="20"/>
          <w:lang w:val="en-GB" w:eastAsia="zh-CN"/>
        </w:rPr>
        <w:t xml:space="preserve"> if the previous PUSCH transmission of the transport block was signalled via PDCCH/EPDCCH in UE specific search space with CRC scrambled by the C-RNTI/SPS C-RNTI with DCI format other than DCI format 7-0A/7-0B when the number of codewords for the previous PUSCH transmissions is one and the transport block size is smaller than or equal to the maximum transport block size supported for slot/subslot-based PUSCH transmission.</w:t>
      </w:r>
    </w:p>
    <w:p w14:paraId="1E6B7956" w14:textId="77777777" w:rsidR="00D13963" w:rsidRPr="00AC0748" w:rsidRDefault="00D13963" w:rsidP="00D13963">
      <w:pPr>
        <w:pStyle w:val="ListParagraph"/>
        <w:spacing w:after="180"/>
        <w:rPr>
          <w:color w:val="FF0000"/>
          <w:sz w:val="20"/>
          <w:szCs w:val="20"/>
          <w:lang w:val="en-GB" w:eastAsia="zh-CN"/>
        </w:rPr>
      </w:pPr>
    </w:p>
    <w:p w14:paraId="1C1A8CFF" w14:textId="77777777" w:rsidR="00D13963" w:rsidRPr="00AC0748" w:rsidRDefault="00D13963" w:rsidP="00D13963">
      <w:pPr>
        <w:pStyle w:val="ListParagraph"/>
        <w:numPr>
          <w:ilvl w:val="0"/>
          <w:numId w:val="23"/>
        </w:numPr>
        <w:spacing w:after="180"/>
        <w:rPr>
          <w:color w:val="FF0000"/>
          <w:sz w:val="20"/>
          <w:szCs w:val="20"/>
          <w:lang w:val="en-GB" w:eastAsia="zh-CN"/>
        </w:rPr>
      </w:pPr>
      <w:r w:rsidRPr="00AC0748">
        <w:rPr>
          <w:color w:val="FF0000"/>
          <w:sz w:val="20"/>
          <w:szCs w:val="20"/>
          <w:lang w:val="en-GB" w:eastAsia="zh-CN"/>
        </w:rPr>
        <w:t xml:space="preserve">PUSCH data transmissions signalled via PDCCH/EPDCCH in UE specific search space with CRC scrambled by the C-RNTI/SPS C-RNTI with DCI format other than DCI format 7-0A/7-0B for a transport block corresponding to a HARQ process with NDI </w:t>
      </w:r>
      <w:r>
        <w:rPr>
          <w:color w:val="FF0000"/>
          <w:sz w:val="20"/>
          <w:szCs w:val="20"/>
          <w:lang w:val="en-GB" w:eastAsia="zh-CN"/>
        </w:rPr>
        <w:t>not toggled</w:t>
      </w:r>
      <w:r w:rsidRPr="00AC0748">
        <w:rPr>
          <w:color w:val="FF0000"/>
          <w:sz w:val="20"/>
          <w:szCs w:val="20"/>
          <w:lang w:val="en-GB" w:eastAsia="zh-CN"/>
        </w:rPr>
        <w:t xml:space="preserve"> if the previous PUSCH transmission of the transport block was signalled via PDCCH/SPDCCH with CRC scrambled by the C-RNTI/SPS C-RNTI and DCI format 7-0A/7-0B.</w:t>
      </w:r>
    </w:p>
    <w:p w14:paraId="419FC151" w14:textId="77777777" w:rsidR="00D13963" w:rsidRDefault="00D13963" w:rsidP="00D13963">
      <w:pPr>
        <w:spacing w:after="180"/>
        <w:jc w:val="left"/>
        <w:rPr>
          <w:lang w:eastAsia="en-GB"/>
        </w:rPr>
      </w:pPr>
    </w:p>
    <w:p w14:paraId="4D2F1339" w14:textId="30CA6BFC" w:rsidR="001B2B38" w:rsidRPr="00C240D7" w:rsidRDefault="001B2B38" w:rsidP="00CD0721">
      <w:pPr>
        <w:pStyle w:val="BodyText"/>
        <w:rPr>
          <w:color w:val="4472C4" w:themeColor="accent1"/>
          <w:lang w:eastAsia="en-GB"/>
        </w:rPr>
      </w:pPr>
    </w:p>
    <w:sectPr w:rsidR="001B2B38" w:rsidRPr="00C240D7" w:rsidSect="00AC7968">
      <w:headerReference w:type="even" r:id="rId40"/>
      <w:footerReference w:type="default" r:id="rId41"/>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72457" w14:textId="77777777" w:rsidR="009B203E" w:rsidRDefault="009B203E">
      <w:r>
        <w:separator/>
      </w:r>
    </w:p>
  </w:endnote>
  <w:endnote w:type="continuationSeparator" w:id="0">
    <w:p w14:paraId="1CF00EF3" w14:textId="77777777" w:rsidR="009B203E" w:rsidRDefault="009B203E">
      <w:r>
        <w:continuationSeparator/>
      </w:r>
    </w:p>
  </w:endnote>
  <w:endnote w:type="continuationNotice" w:id="1">
    <w:p w14:paraId="2BA47ED6" w14:textId="77777777" w:rsidR="009B203E" w:rsidRDefault="009B2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04778E9A" w:rsidR="00D0695D" w:rsidRDefault="00D069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96B3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6B3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3BD40" w14:textId="77777777" w:rsidR="009B203E" w:rsidRDefault="009B203E">
      <w:r>
        <w:separator/>
      </w:r>
    </w:p>
  </w:footnote>
  <w:footnote w:type="continuationSeparator" w:id="0">
    <w:p w14:paraId="61C76D61" w14:textId="77777777" w:rsidR="009B203E" w:rsidRDefault="009B203E">
      <w:r>
        <w:continuationSeparator/>
      </w:r>
    </w:p>
  </w:footnote>
  <w:footnote w:type="continuationNotice" w:id="1">
    <w:p w14:paraId="588E9F44" w14:textId="77777777" w:rsidR="009B203E" w:rsidRDefault="009B20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D0695D" w:rsidRDefault="00D069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0C289B"/>
    <w:multiLevelType w:val="hybridMultilevel"/>
    <w:tmpl w:val="F39EB7AE"/>
    <w:lvl w:ilvl="0" w:tplc="83802386">
      <w:numFmt w:val="bullet"/>
      <w:lvlText w:val="-"/>
      <w:lvlJc w:val="left"/>
      <w:pPr>
        <w:ind w:left="720" w:hanging="360"/>
      </w:pPr>
      <w:rPr>
        <w:rFonts w:ascii="Times New Roman" w:eastAsia="Times New Roman" w:hAnsi="Times New Roman" w:cs="Times New Roman" w:hint="default"/>
      </w:rPr>
    </w:lvl>
    <w:lvl w:ilvl="1" w:tplc="0856054C">
      <w:start w:val="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875F83"/>
    <w:multiLevelType w:val="hybridMultilevel"/>
    <w:tmpl w:val="5E6CDB70"/>
    <w:lvl w:ilvl="0" w:tplc="9C5CE96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6D7EBF"/>
    <w:multiLevelType w:val="hybridMultilevel"/>
    <w:tmpl w:val="C096C154"/>
    <w:lvl w:ilvl="0" w:tplc="A626765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CF639D"/>
    <w:multiLevelType w:val="hybridMultilevel"/>
    <w:tmpl w:val="9894CAD2"/>
    <w:lvl w:ilvl="0" w:tplc="83802386">
      <w:numFmt w:val="bullet"/>
      <w:lvlText w:val="-"/>
      <w:lvlJc w:val="left"/>
      <w:pPr>
        <w:ind w:left="720" w:hanging="360"/>
      </w:pPr>
      <w:rPr>
        <w:rFonts w:ascii="Times New Roman" w:eastAsia="Times New Roman" w:hAnsi="Times New Roman" w:cs="Times New Roman" w:hint="default"/>
      </w:rPr>
    </w:lvl>
    <w:lvl w:ilvl="1" w:tplc="0856054C">
      <w:start w:val="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F6B75"/>
    <w:multiLevelType w:val="hybridMultilevel"/>
    <w:tmpl w:val="64AC79D0"/>
    <w:lvl w:ilvl="0" w:tplc="E8CEC39A">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3DA3816"/>
    <w:multiLevelType w:val="hybridMultilevel"/>
    <w:tmpl w:val="0318020C"/>
    <w:lvl w:ilvl="0" w:tplc="8380238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7"/>
  </w:num>
  <w:num w:numId="3">
    <w:abstractNumId w:val="10"/>
  </w:num>
  <w:num w:numId="4">
    <w:abstractNumId w:val="11"/>
  </w:num>
  <w:num w:numId="5">
    <w:abstractNumId w:val="6"/>
  </w:num>
  <w:num w:numId="6">
    <w:abstractNumId w:val="13"/>
  </w:num>
  <w:num w:numId="7">
    <w:abstractNumId w:val="19"/>
  </w:num>
  <w:num w:numId="8">
    <w:abstractNumId w:val="8"/>
  </w:num>
  <w:num w:numId="9">
    <w:abstractNumId w:val="18"/>
  </w:num>
  <w:num w:numId="10">
    <w:abstractNumId w:val="7"/>
  </w:num>
  <w:num w:numId="11">
    <w:abstractNumId w:val="27"/>
  </w:num>
  <w:num w:numId="12">
    <w:abstractNumId w:val="15"/>
  </w:num>
  <w:num w:numId="13">
    <w:abstractNumId w:val="16"/>
  </w:num>
  <w:num w:numId="14">
    <w:abstractNumId w:val="14"/>
  </w:num>
  <w:num w:numId="15">
    <w:abstractNumId w:val="26"/>
  </w:num>
  <w:num w:numId="16">
    <w:abstractNumId w:val="12"/>
  </w:num>
  <w:num w:numId="17">
    <w:abstractNumId w:val="5"/>
  </w:num>
  <w:num w:numId="18">
    <w:abstractNumId w:val="3"/>
  </w:num>
  <w:num w:numId="19">
    <w:abstractNumId w:val="25"/>
  </w:num>
  <w:num w:numId="20">
    <w:abstractNumId w:val="24"/>
  </w:num>
  <w:num w:numId="21">
    <w:abstractNumId w:val="2"/>
  </w:num>
  <w:num w:numId="22">
    <w:abstractNumId w:val="22"/>
  </w:num>
  <w:num w:numId="23">
    <w:abstractNumId w:val="9"/>
  </w:num>
  <w:num w:numId="24">
    <w:abstractNumId w:val="21"/>
  </w:num>
  <w:num w:numId="25">
    <w:abstractNumId w:val="1"/>
  </w:num>
  <w:num w:numId="26">
    <w:abstractNumId w:val="23"/>
  </w:num>
  <w:num w:numId="27">
    <w:abstractNumId w:val="4"/>
  </w:num>
  <w:num w:numId="28">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1FB"/>
    <w:rsid w:val="00011B28"/>
    <w:rsid w:val="000124F4"/>
    <w:rsid w:val="00014653"/>
    <w:rsid w:val="000151A0"/>
    <w:rsid w:val="00015203"/>
    <w:rsid w:val="00015D15"/>
    <w:rsid w:val="00020D1F"/>
    <w:rsid w:val="000220C8"/>
    <w:rsid w:val="00024681"/>
    <w:rsid w:val="0002564D"/>
    <w:rsid w:val="00025ECA"/>
    <w:rsid w:val="000269B5"/>
    <w:rsid w:val="0003046C"/>
    <w:rsid w:val="00031BDA"/>
    <w:rsid w:val="000325B8"/>
    <w:rsid w:val="00034C15"/>
    <w:rsid w:val="00034C88"/>
    <w:rsid w:val="00036BA1"/>
    <w:rsid w:val="000422E2"/>
    <w:rsid w:val="000429DE"/>
    <w:rsid w:val="00042F22"/>
    <w:rsid w:val="000444EF"/>
    <w:rsid w:val="00044D5A"/>
    <w:rsid w:val="00052954"/>
    <w:rsid w:val="00052A07"/>
    <w:rsid w:val="000534E3"/>
    <w:rsid w:val="0005606A"/>
    <w:rsid w:val="00057117"/>
    <w:rsid w:val="000616E7"/>
    <w:rsid w:val="0006331A"/>
    <w:rsid w:val="00063D90"/>
    <w:rsid w:val="0006487E"/>
    <w:rsid w:val="00065E1A"/>
    <w:rsid w:val="00072B63"/>
    <w:rsid w:val="00074E15"/>
    <w:rsid w:val="000758F9"/>
    <w:rsid w:val="000775AD"/>
    <w:rsid w:val="00077E5F"/>
    <w:rsid w:val="00077FBD"/>
    <w:rsid w:val="00080131"/>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959E6"/>
    <w:rsid w:val="000A07D9"/>
    <w:rsid w:val="000A1506"/>
    <w:rsid w:val="000A1B7B"/>
    <w:rsid w:val="000A56F2"/>
    <w:rsid w:val="000A7DA8"/>
    <w:rsid w:val="000B0066"/>
    <w:rsid w:val="000B2719"/>
    <w:rsid w:val="000B285F"/>
    <w:rsid w:val="000B2F54"/>
    <w:rsid w:val="000B3A8F"/>
    <w:rsid w:val="000B4A14"/>
    <w:rsid w:val="000B4AB9"/>
    <w:rsid w:val="000B5063"/>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D61EF"/>
    <w:rsid w:val="000D6C71"/>
    <w:rsid w:val="000D72BA"/>
    <w:rsid w:val="000E0527"/>
    <w:rsid w:val="000E0F68"/>
    <w:rsid w:val="000E1E92"/>
    <w:rsid w:val="000E5603"/>
    <w:rsid w:val="000F06D6"/>
    <w:rsid w:val="000F0A2F"/>
    <w:rsid w:val="000F0EB1"/>
    <w:rsid w:val="000F1106"/>
    <w:rsid w:val="000F25C5"/>
    <w:rsid w:val="000F2E04"/>
    <w:rsid w:val="000F3BE9"/>
    <w:rsid w:val="000F3F6C"/>
    <w:rsid w:val="000F5EC8"/>
    <w:rsid w:val="000F6480"/>
    <w:rsid w:val="000F6DF3"/>
    <w:rsid w:val="001005FF"/>
    <w:rsid w:val="001006CA"/>
    <w:rsid w:val="00101653"/>
    <w:rsid w:val="001036AC"/>
    <w:rsid w:val="001062FB"/>
    <w:rsid w:val="001063E6"/>
    <w:rsid w:val="001069F9"/>
    <w:rsid w:val="0011334C"/>
    <w:rsid w:val="00113CF4"/>
    <w:rsid w:val="001153EA"/>
    <w:rsid w:val="00115643"/>
    <w:rsid w:val="00116058"/>
    <w:rsid w:val="00116765"/>
    <w:rsid w:val="001219F5"/>
    <w:rsid w:val="00121A20"/>
    <w:rsid w:val="001232D9"/>
    <w:rsid w:val="0012377F"/>
    <w:rsid w:val="00123D5F"/>
    <w:rsid w:val="00124314"/>
    <w:rsid w:val="00124DD3"/>
    <w:rsid w:val="00125582"/>
    <w:rsid w:val="00126B4A"/>
    <w:rsid w:val="00127FF0"/>
    <w:rsid w:val="001312BC"/>
    <w:rsid w:val="00131BCC"/>
    <w:rsid w:val="00132FD0"/>
    <w:rsid w:val="0013324C"/>
    <w:rsid w:val="00133846"/>
    <w:rsid w:val="001344C0"/>
    <w:rsid w:val="001346FA"/>
    <w:rsid w:val="00134CF7"/>
    <w:rsid w:val="00135252"/>
    <w:rsid w:val="0013759D"/>
    <w:rsid w:val="0013795D"/>
    <w:rsid w:val="00137AB5"/>
    <w:rsid w:val="00137F0B"/>
    <w:rsid w:val="00140736"/>
    <w:rsid w:val="00140F65"/>
    <w:rsid w:val="001432D3"/>
    <w:rsid w:val="0015128C"/>
    <w:rsid w:val="00151E23"/>
    <w:rsid w:val="001521A7"/>
    <w:rsid w:val="001526E0"/>
    <w:rsid w:val="001551B5"/>
    <w:rsid w:val="0015528A"/>
    <w:rsid w:val="00155BA7"/>
    <w:rsid w:val="0015775A"/>
    <w:rsid w:val="00162C9C"/>
    <w:rsid w:val="001642E7"/>
    <w:rsid w:val="001659C1"/>
    <w:rsid w:val="001710A8"/>
    <w:rsid w:val="00173A8E"/>
    <w:rsid w:val="00174629"/>
    <w:rsid w:val="00176A83"/>
    <w:rsid w:val="00177795"/>
    <w:rsid w:val="00181259"/>
    <w:rsid w:val="0018143F"/>
    <w:rsid w:val="00184B41"/>
    <w:rsid w:val="00185CBB"/>
    <w:rsid w:val="0019047A"/>
    <w:rsid w:val="00190AC1"/>
    <w:rsid w:val="0019341A"/>
    <w:rsid w:val="001934C1"/>
    <w:rsid w:val="00196A18"/>
    <w:rsid w:val="00197D67"/>
    <w:rsid w:val="00197D74"/>
    <w:rsid w:val="00197DF9"/>
    <w:rsid w:val="001A1987"/>
    <w:rsid w:val="001A2564"/>
    <w:rsid w:val="001A5E89"/>
    <w:rsid w:val="001A6173"/>
    <w:rsid w:val="001A6CBA"/>
    <w:rsid w:val="001A6D8D"/>
    <w:rsid w:val="001A6DC1"/>
    <w:rsid w:val="001B0D97"/>
    <w:rsid w:val="001B20C1"/>
    <w:rsid w:val="001B2B38"/>
    <w:rsid w:val="001B2F2C"/>
    <w:rsid w:val="001B3D02"/>
    <w:rsid w:val="001B591D"/>
    <w:rsid w:val="001B5A5D"/>
    <w:rsid w:val="001C1CE5"/>
    <w:rsid w:val="001C3D2A"/>
    <w:rsid w:val="001C4542"/>
    <w:rsid w:val="001C737F"/>
    <w:rsid w:val="001C7729"/>
    <w:rsid w:val="001D48DF"/>
    <w:rsid w:val="001D4C47"/>
    <w:rsid w:val="001D51BA"/>
    <w:rsid w:val="001D6342"/>
    <w:rsid w:val="001D6D53"/>
    <w:rsid w:val="001E1CF8"/>
    <w:rsid w:val="001E4529"/>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0B8E"/>
    <w:rsid w:val="00201F3A"/>
    <w:rsid w:val="00202B81"/>
    <w:rsid w:val="00203F96"/>
    <w:rsid w:val="00204C50"/>
    <w:rsid w:val="0020619F"/>
    <w:rsid w:val="002069B2"/>
    <w:rsid w:val="00207FA3"/>
    <w:rsid w:val="00211168"/>
    <w:rsid w:val="00212CA6"/>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37A4B"/>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4B88"/>
    <w:rsid w:val="00264D6C"/>
    <w:rsid w:val="00265F63"/>
    <w:rsid w:val="00266214"/>
    <w:rsid w:val="00266B62"/>
    <w:rsid w:val="00267C83"/>
    <w:rsid w:val="00270FCB"/>
    <w:rsid w:val="002710B0"/>
    <w:rsid w:val="0027144F"/>
    <w:rsid w:val="00271F3A"/>
    <w:rsid w:val="00273278"/>
    <w:rsid w:val="002737F4"/>
    <w:rsid w:val="00274433"/>
    <w:rsid w:val="002763F1"/>
    <w:rsid w:val="002768FB"/>
    <w:rsid w:val="00276E15"/>
    <w:rsid w:val="00277471"/>
    <w:rsid w:val="002805F5"/>
    <w:rsid w:val="00280751"/>
    <w:rsid w:val="0028280A"/>
    <w:rsid w:val="00283395"/>
    <w:rsid w:val="00284732"/>
    <w:rsid w:val="00286ACD"/>
    <w:rsid w:val="00286D2A"/>
    <w:rsid w:val="0028782F"/>
    <w:rsid w:val="00287838"/>
    <w:rsid w:val="002907B5"/>
    <w:rsid w:val="00291A2A"/>
    <w:rsid w:val="00291C0F"/>
    <w:rsid w:val="00292EB7"/>
    <w:rsid w:val="002942EA"/>
    <w:rsid w:val="00296227"/>
    <w:rsid w:val="00296F44"/>
    <w:rsid w:val="0029777D"/>
    <w:rsid w:val="002A055E"/>
    <w:rsid w:val="002A1A21"/>
    <w:rsid w:val="002A1AF4"/>
    <w:rsid w:val="002A1D4E"/>
    <w:rsid w:val="002A2869"/>
    <w:rsid w:val="002A484D"/>
    <w:rsid w:val="002A75A8"/>
    <w:rsid w:val="002B1A86"/>
    <w:rsid w:val="002B24D6"/>
    <w:rsid w:val="002B5203"/>
    <w:rsid w:val="002B5E7B"/>
    <w:rsid w:val="002C3981"/>
    <w:rsid w:val="002C41E6"/>
    <w:rsid w:val="002C653A"/>
    <w:rsid w:val="002C69CD"/>
    <w:rsid w:val="002D071A"/>
    <w:rsid w:val="002D0953"/>
    <w:rsid w:val="002D15C5"/>
    <w:rsid w:val="002D2E7C"/>
    <w:rsid w:val="002D34B2"/>
    <w:rsid w:val="002D4018"/>
    <w:rsid w:val="002D506C"/>
    <w:rsid w:val="002D7637"/>
    <w:rsid w:val="002D7BE5"/>
    <w:rsid w:val="002E00B6"/>
    <w:rsid w:val="002E16F5"/>
    <w:rsid w:val="002E17F2"/>
    <w:rsid w:val="002E1DD0"/>
    <w:rsid w:val="002E2E30"/>
    <w:rsid w:val="002E66BE"/>
    <w:rsid w:val="002E7CAE"/>
    <w:rsid w:val="002F2771"/>
    <w:rsid w:val="002F37A9"/>
    <w:rsid w:val="002F4029"/>
    <w:rsid w:val="002F4ECA"/>
    <w:rsid w:val="002F6962"/>
    <w:rsid w:val="002F71DD"/>
    <w:rsid w:val="00301CE6"/>
    <w:rsid w:val="00302509"/>
    <w:rsid w:val="0030256B"/>
    <w:rsid w:val="00302713"/>
    <w:rsid w:val="0030275C"/>
    <w:rsid w:val="0030501F"/>
    <w:rsid w:val="00306105"/>
    <w:rsid w:val="00307AA0"/>
    <w:rsid w:val="00307BA1"/>
    <w:rsid w:val="00311702"/>
    <w:rsid w:val="00311E82"/>
    <w:rsid w:val="00312DCE"/>
    <w:rsid w:val="00313D3C"/>
    <w:rsid w:val="00313FD6"/>
    <w:rsid w:val="003143BD"/>
    <w:rsid w:val="00314E45"/>
    <w:rsid w:val="003203ED"/>
    <w:rsid w:val="00322169"/>
    <w:rsid w:val="00322C9F"/>
    <w:rsid w:val="003243B7"/>
    <w:rsid w:val="00324D23"/>
    <w:rsid w:val="00325F64"/>
    <w:rsid w:val="00330AD9"/>
    <w:rsid w:val="003312C3"/>
    <w:rsid w:val="00331751"/>
    <w:rsid w:val="003320CE"/>
    <w:rsid w:val="00332B0E"/>
    <w:rsid w:val="00334579"/>
    <w:rsid w:val="00335858"/>
    <w:rsid w:val="00336BDA"/>
    <w:rsid w:val="0033784B"/>
    <w:rsid w:val="003409F3"/>
    <w:rsid w:val="00340C84"/>
    <w:rsid w:val="003425D7"/>
    <w:rsid w:val="0034266F"/>
    <w:rsid w:val="00342BD7"/>
    <w:rsid w:val="00342FD0"/>
    <w:rsid w:val="00343A07"/>
    <w:rsid w:val="00345B0B"/>
    <w:rsid w:val="003464A9"/>
    <w:rsid w:val="00346DB5"/>
    <w:rsid w:val="003477B1"/>
    <w:rsid w:val="003543E7"/>
    <w:rsid w:val="00354DFF"/>
    <w:rsid w:val="00357380"/>
    <w:rsid w:val="00357A28"/>
    <w:rsid w:val="003602D9"/>
    <w:rsid w:val="003604CE"/>
    <w:rsid w:val="00363749"/>
    <w:rsid w:val="00364A92"/>
    <w:rsid w:val="0036546A"/>
    <w:rsid w:val="00366790"/>
    <w:rsid w:val="00370E47"/>
    <w:rsid w:val="00373653"/>
    <w:rsid w:val="003742AC"/>
    <w:rsid w:val="00377CE1"/>
    <w:rsid w:val="00380538"/>
    <w:rsid w:val="003846E1"/>
    <w:rsid w:val="00385BF0"/>
    <w:rsid w:val="00385E82"/>
    <w:rsid w:val="00386E8B"/>
    <w:rsid w:val="0039206A"/>
    <w:rsid w:val="00393172"/>
    <w:rsid w:val="003939FF"/>
    <w:rsid w:val="00396B37"/>
    <w:rsid w:val="00397B2F"/>
    <w:rsid w:val="003A2223"/>
    <w:rsid w:val="003A2A0F"/>
    <w:rsid w:val="003A45A1"/>
    <w:rsid w:val="003A5B0A"/>
    <w:rsid w:val="003A5BF1"/>
    <w:rsid w:val="003A6BAC"/>
    <w:rsid w:val="003A7EF3"/>
    <w:rsid w:val="003A7F88"/>
    <w:rsid w:val="003B159C"/>
    <w:rsid w:val="003B164C"/>
    <w:rsid w:val="003B369F"/>
    <w:rsid w:val="003B36A3"/>
    <w:rsid w:val="003B468C"/>
    <w:rsid w:val="003B6628"/>
    <w:rsid w:val="003B7FE5"/>
    <w:rsid w:val="003C11C8"/>
    <w:rsid w:val="003C165E"/>
    <w:rsid w:val="003C1B63"/>
    <w:rsid w:val="003C2702"/>
    <w:rsid w:val="003C46B1"/>
    <w:rsid w:val="003C7806"/>
    <w:rsid w:val="003D109F"/>
    <w:rsid w:val="003D2478"/>
    <w:rsid w:val="003D3C45"/>
    <w:rsid w:val="003D56FC"/>
    <w:rsid w:val="003D597B"/>
    <w:rsid w:val="003D5A32"/>
    <w:rsid w:val="003D5B1F"/>
    <w:rsid w:val="003D5C4F"/>
    <w:rsid w:val="003D5CAE"/>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3F7535"/>
    <w:rsid w:val="004000E8"/>
    <w:rsid w:val="0040089E"/>
    <w:rsid w:val="00402AF4"/>
    <w:rsid w:val="00402E2B"/>
    <w:rsid w:val="00402E87"/>
    <w:rsid w:val="00404731"/>
    <w:rsid w:val="0040512B"/>
    <w:rsid w:val="00405CA5"/>
    <w:rsid w:val="00407CD3"/>
    <w:rsid w:val="00410134"/>
    <w:rsid w:val="00410B72"/>
    <w:rsid w:val="00410F18"/>
    <w:rsid w:val="0041112F"/>
    <w:rsid w:val="004123A8"/>
    <w:rsid w:val="0041263E"/>
    <w:rsid w:val="00413AAC"/>
    <w:rsid w:val="004162F1"/>
    <w:rsid w:val="00420C8F"/>
    <w:rsid w:val="00421105"/>
    <w:rsid w:val="00421AFD"/>
    <w:rsid w:val="00422051"/>
    <w:rsid w:val="00423187"/>
    <w:rsid w:val="004235EC"/>
    <w:rsid w:val="004242F4"/>
    <w:rsid w:val="00424C5C"/>
    <w:rsid w:val="00427248"/>
    <w:rsid w:val="004272C8"/>
    <w:rsid w:val="004341F1"/>
    <w:rsid w:val="00435F55"/>
    <w:rsid w:val="00436892"/>
    <w:rsid w:val="00437447"/>
    <w:rsid w:val="00441982"/>
    <w:rsid w:val="00441A92"/>
    <w:rsid w:val="00441CD2"/>
    <w:rsid w:val="00444F56"/>
    <w:rsid w:val="004459BD"/>
    <w:rsid w:val="00445E85"/>
    <w:rsid w:val="00446087"/>
    <w:rsid w:val="00446142"/>
    <w:rsid w:val="00446488"/>
    <w:rsid w:val="004464B8"/>
    <w:rsid w:val="004476EC"/>
    <w:rsid w:val="00450C82"/>
    <w:rsid w:val="004517AA"/>
    <w:rsid w:val="00452CAC"/>
    <w:rsid w:val="00456381"/>
    <w:rsid w:val="00457565"/>
    <w:rsid w:val="00457B71"/>
    <w:rsid w:val="00462310"/>
    <w:rsid w:val="00465773"/>
    <w:rsid w:val="0046683B"/>
    <w:rsid w:val="004669E2"/>
    <w:rsid w:val="00470C31"/>
    <w:rsid w:val="004734D0"/>
    <w:rsid w:val="0047556B"/>
    <w:rsid w:val="00477768"/>
    <w:rsid w:val="00481C96"/>
    <w:rsid w:val="00485B42"/>
    <w:rsid w:val="0048768B"/>
    <w:rsid w:val="004920C8"/>
    <w:rsid w:val="00492BC5"/>
    <w:rsid w:val="0049331D"/>
    <w:rsid w:val="004947E6"/>
    <w:rsid w:val="004964F1"/>
    <w:rsid w:val="004976B9"/>
    <w:rsid w:val="004A1120"/>
    <w:rsid w:val="004A16BC"/>
    <w:rsid w:val="004A2B94"/>
    <w:rsid w:val="004A3041"/>
    <w:rsid w:val="004A4089"/>
    <w:rsid w:val="004A606E"/>
    <w:rsid w:val="004A666F"/>
    <w:rsid w:val="004A712C"/>
    <w:rsid w:val="004B07A6"/>
    <w:rsid w:val="004B0A5B"/>
    <w:rsid w:val="004B31E9"/>
    <w:rsid w:val="004B4DEA"/>
    <w:rsid w:val="004B7C0C"/>
    <w:rsid w:val="004C08F0"/>
    <w:rsid w:val="004C0ADE"/>
    <w:rsid w:val="004C2D96"/>
    <w:rsid w:val="004C3829"/>
    <w:rsid w:val="004C3898"/>
    <w:rsid w:val="004C3BC8"/>
    <w:rsid w:val="004C3CC6"/>
    <w:rsid w:val="004C5D22"/>
    <w:rsid w:val="004C5DC3"/>
    <w:rsid w:val="004C5E4C"/>
    <w:rsid w:val="004D1E3A"/>
    <w:rsid w:val="004D2EDA"/>
    <w:rsid w:val="004D3518"/>
    <w:rsid w:val="004D36B1"/>
    <w:rsid w:val="004D7EBD"/>
    <w:rsid w:val="004E2680"/>
    <w:rsid w:val="004E28F9"/>
    <w:rsid w:val="004E335C"/>
    <w:rsid w:val="004E462E"/>
    <w:rsid w:val="004E4689"/>
    <w:rsid w:val="004E56DC"/>
    <w:rsid w:val="004E76F4"/>
    <w:rsid w:val="004E7D55"/>
    <w:rsid w:val="004F088C"/>
    <w:rsid w:val="004F0B4E"/>
    <w:rsid w:val="004F0B6C"/>
    <w:rsid w:val="004F2078"/>
    <w:rsid w:val="004F2FAE"/>
    <w:rsid w:val="004F3796"/>
    <w:rsid w:val="004F40A5"/>
    <w:rsid w:val="004F4DA3"/>
    <w:rsid w:val="004F69B8"/>
    <w:rsid w:val="00501D78"/>
    <w:rsid w:val="005022E5"/>
    <w:rsid w:val="00503384"/>
    <w:rsid w:val="00506557"/>
    <w:rsid w:val="0050677A"/>
    <w:rsid w:val="005106E1"/>
    <w:rsid w:val="005108D8"/>
    <w:rsid w:val="005116F9"/>
    <w:rsid w:val="0051203D"/>
    <w:rsid w:val="00512514"/>
    <w:rsid w:val="00512ED0"/>
    <w:rsid w:val="00514254"/>
    <w:rsid w:val="005153A7"/>
    <w:rsid w:val="00515812"/>
    <w:rsid w:val="00517BCA"/>
    <w:rsid w:val="0052127F"/>
    <w:rsid w:val="005219CF"/>
    <w:rsid w:val="00523004"/>
    <w:rsid w:val="005234BB"/>
    <w:rsid w:val="00525829"/>
    <w:rsid w:val="00530F98"/>
    <w:rsid w:val="00534B59"/>
    <w:rsid w:val="00535BDD"/>
    <w:rsid w:val="00536759"/>
    <w:rsid w:val="00537C62"/>
    <w:rsid w:val="00541E05"/>
    <w:rsid w:val="00546970"/>
    <w:rsid w:val="00547F4D"/>
    <w:rsid w:val="00550419"/>
    <w:rsid w:val="00551612"/>
    <w:rsid w:val="00551879"/>
    <w:rsid w:val="005542E5"/>
    <w:rsid w:val="00554911"/>
    <w:rsid w:val="00554E19"/>
    <w:rsid w:val="00557AC6"/>
    <w:rsid w:val="0056121F"/>
    <w:rsid w:val="0056292B"/>
    <w:rsid w:val="005662F0"/>
    <w:rsid w:val="005671E4"/>
    <w:rsid w:val="005716D1"/>
    <w:rsid w:val="00572505"/>
    <w:rsid w:val="00581ECE"/>
    <w:rsid w:val="00582809"/>
    <w:rsid w:val="0058382B"/>
    <w:rsid w:val="00585519"/>
    <w:rsid w:val="0058798C"/>
    <w:rsid w:val="005900FA"/>
    <w:rsid w:val="005935A4"/>
    <w:rsid w:val="005948C2"/>
    <w:rsid w:val="00594E1F"/>
    <w:rsid w:val="00595DCA"/>
    <w:rsid w:val="00596B71"/>
    <w:rsid w:val="0059779B"/>
    <w:rsid w:val="005A04B0"/>
    <w:rsid w:val="005A0627"/>
    <w:rsid w:val="005A1078"/>
    <w:rsid w:val="005A143B"/>
    <w:rsid w:val="005A209A"/>
    <w:rsid w:val="005A590E"/>
    <w:rsid w:val="005A5A57"/>
    <w:rsid w:val="005A662D"/>
    <w:rsid w:val="005A6676"/>
    <w:rsid w:val="005A7863"/>
    <w:rsid w:val="005B03D3"/>
    <w:rsid w:val="005B1599"/>
    <w:rsid w:val="005B35D7"/>
    <w:rsid w:val="005B392A"/>
    <w:rsid w:val="005B3AA3"/>
    <w:rsid w:val="005B6F83"/>
    <w:rsid w:val="005C0BC2"/>
    <w:rsid w:val="005C4708"/>
    <w:rsid w:val="005C631B"/>
    <w:rsid w:val="005C74FB"/>
    <w:rsid w:val="005C7709"/>
    <w:rsid w:val="005D1602"/>
    <w:rsid w:val="005D67B7"/>
    <w:rsid w:val="005E143E"/>
    <w:rsid w:val="005E205C"/>
    <w:rsid w:val="005E385F"/>
    <w:rsid w:val="005E3E78"/>
    <w:rsid w:val="005E45B6"/>
    <w:rsid w:val="005E4E85"/>
    <w:rsid w:val="005E5B81"/>
    <w:rsid w:val="005E69E7"/>
    <w:rsid w:val="005F0E5B"/>
    <w:rsid w:val="005F2603"/>
    <w:rsid w:val="005F2901"/>
    <w:rsid w:val="005F2CB1"/>
    <w:rsid w:val="005F3025"/>
    <w:rsid w:val="005F4801"/>
    <w:rsid w:val="005F4AEA"/>
    <w:rsid w:val="005F618C"/>
    <w:rsid w:val="005F63D5"/>
    <w:rsid w:val="005F66C5"/>
    <w:rsid w:val="005F70BD"/>
    <w:rsid w:val="005F7A02"/>
    <w:rsid w:val="0060022E"/>
    <w:rsid w:val="00600322"/>
    <w:rsid w:val="0060283C"/>
    <w:rsid w:val="00603116"/>
    <w:rsid w:val="00604F14"/>
    <w:rsid w:val="006053B9"/>
    <w:rsid w:val="00605CE5"/>
    <w:rsid w:val="00605F8D"/>
    <w:rsid w:val="0060708B"/>
    <w:rsid w:val="00611B83"/>
    <w:rsid w:val="00613257"/>
    <w:rsid w:val="0061341D"/>
    <w:rsid w:val="00620A71"/>
    <w:rsid w:val="00620D80"/>
    <w:rsid w:val="006212A9"/>
    <w:rsid w:val="006234A6"/>
    <w:rsid w:val="00626B23"/>
    <w:rsid w:val="00630001"/>
    <w:rsid w:val="006311B3"/>
    <w:rsid w:val="006316F3"/>
    <w:rsid w:val="0063284C"/>
    <w:rsid w:val="00635423"/>
    <w:rsid w:val="00636398"/>
    <w:rsid w:val="006368D3"/>
    <w:rsid w:val="006377EC"/>
    <w:rsid w:val="0064151F"/>
    <w:rsid w:val="00641533"/>
    <w:rsid w:val="006419F9"/>
    <w:rsid w:val="0064208D"/>
    <w:rsid w:val="006421C8"/>
    <w:rsid w:val="00643475"/>
    <w:rsid w:val="0064396A"/>
    <w:rsid w:val="0064624E"/>
    <w:rsid w:val="00647337"/>
    <w:rsid w:val="00647AB0"/>
    <w:rsid w:val="00650AB9"/>
    <w:rsid w:val="00651DE9"/>
    <w:rsid w:val="00653204"/>
    <w:rsid w:val="00655733"/>
    <w:rsid w:val="00655ACD"/>
    <w:rsid w:val="00656A92"/>
    <w:rsid w:val="00656DDE"/>
    <w:rsid w:val="0066011D"/>
    <w:rsid w:val="00660551"/>
    <w:rsid w:val="006605C8"/>
    <w:rsid w:val="006607C0"/>
    <w:rsid w:val="006611E0"/>
    <w:rsid w:val="006613A6"/>
    <w:rsid w:val="00661E96"/>
    <w:rsid w:val="006627A2"/>
    <w:rsid w:val="006634E6"/>
    <w:rsid w:val="00663B6A"/>
    <w:rsid w:val="0066496D"/>
    <w:rsid w:val="006655EE"/>
    <w:rsid w:val="00666731"/>
    <w:rsid w:val="00666902"/>
    <w:rsid w:val="00667EE7"/>
    <w:rsid w:val="00670922"/>
    <w:rsid w:val="00670BE1"/>
    <w:rsid w:val="0067218F"/>
    <w:rsid w:val="006741F2"/>
    <w:rsid w:val="00674CC3"/>
    <w:rsid w:val="00675C72"/>
    <w:rsid w:val="006771F9"/>
    <w:rsid w:val="006776D7"/>
    <w:rsid w:val="00677A46"/>
    <w:rsid w:val="00681003"/>
    <w:rsid w:val="006817C9"/>
    <w:rsid w:val="00682A9E"/>
    <w:rsid w:val="00682BF0"/>
    <w:rsid w:val="00683ECE"/>
    <w:rsid w:val="006840F6"/>
    <w:rsid w:val="00686F0C"/>
    <w:rsid w:val="00692B5B"/>
    <w:rsid w:val="00695FC2"/>
    <w:rsid w:val="00696949"/>
    <w:rsid w:val="006969B3"/>
    <w:rsid w:val="00697052"/>
    <w:rsid w:val="00697AC4"/>
    <w:rsid w:val="006A46FB"/>
    <w:rsid w:val="006A5E28"/>
    <w:rsid w:val="006A5E54"/>
    <w:rsid w:val="006A682E"/>
    <w:rsid w:val="006A697B"/>
    <w:rsid w:val="006A6AE5"/>
    <w:rsid w:val="006A7AFF"/>
    <w:rsid w:val="006B1816"/>
    <w:rsid w:val="006B2099"/>
    <w:rsid w:val="006B3751"/>
    <w:rsid w:val="006B50CF"/>
    <w:rsid w:val="006B5B0F"/>
    <w:rsid w:val="006C03B8"/>
    <w:rsid w:val="006C5EC9"/>
    <w:rsid w:val="006C6059"/>
    <w:rsid w:val="006C6479"/>
    <w:rsid w:val="006C66EC"/>
    <w:rsid w:val="006C7522"/>
    <w:rsid w:val="006D0081"/>
    <w:rsid w:val="006D15D5"/>
    <w:rsid w:val="006D35BB"/>
    <w:rsid w:val="006D4C42"/>
    <w:rsid w:val="006D4E81"/>
    <w:rsid w:val="006D6834"/>
    <w:rsid w:val="006D6F08"/>
    <w:rsid w:val="006D6FB0"/>
    <w:rsid w:val="006D7BAB"/>
    <w:rsid w:val="006E062C"/>
    <w:rsid w:val="006E28B7"/>
    <w:rsid w:val="006E3310"/>
    <w:rsid w:val="006E4E39"/>
    <w:rsid w:val="006E4FAB"/>
    <w:rsid w:val="006E565E"/>
    <w:rsid w:val="006E673D"/>
    <w:rsid w:val="006E7D3B"/>
    <w:rsid w:val="006F026F"/>
    <w:rsid w:val="006F1B70"/>
    <w:rsid w:val="006F341D"/>
    <w:rsid w:val="006F3CDE"/>
    <w:rsid w:val="006F58D4"/>
    <w:rsid w:val="006F6EF9"/>
    <w:rsid w:val="006F7316"/>
    <w:rsid w:val="0070104E"/>
    <w:rsid w:val="0070346E"/>
    <w:rsid w:val="00704AAB"/>
    <w:rsid w:val="00704EDB"/>
    <w:rsid w:val="00706101"/>
    <w:rsid w:val="00706533"/>
    <w:rsid w:val="00707072"/>
    <w:rsid w:val="00707D61"/>
    <w:rsid w:val="00712287"/>
    <w:rsid w:val="00712772"/>
    <w:rsid w:val="007148D3"/>
    <w:rsid w:val="00715779"/>
    <w:rsid w:val="00715848"/>
    <w:rsid w:val="00715B9A"/>
    <w:rsid w:val="00717C1D"/>
    <w:rsid w:val="00717FA2"/>
    <w:rsid w:val="007206BA"/>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68D7"/>
    <w:rsid w:val="00747D58"/>
    <w:rsid w:val="00747D8B"/>
    <w:rsid w:val="00750119"/>
    <w:rsid w:val="00751228"/>
    <w:rsid w:val="00753FA5"/>
    <w:rsid w:val="00754932"/>
    <w:rsid w:val="00754C0E"/>
    <w:rsid w:val="007571E1"/>
    <w:rsid w:val="007604B2"/>
    <w:rsid w:val="00765281"/>
    <w:rsid w:val="00765536"/>
    <w:rsid w:val="00765677"/>
    <w:rsid w:val="00766BAD"/>
    <w:rsid w:val="007727C3"/>
    <w:rsid w:val="007730BD"/>
    <w:rsid w:val="00773951"/>
    <w:rsid w:val="007755F2"/>
    <w:rsid w:val="00776971"/>
    <w:rsid w:val="0078177E"/>
    <w:rsid w:val="00781958"/>
    <w:rsid w:val="0078304C"/>
    <w:rsid w:val="00783673"/>
    <w:rsid w:val="00785490"/>
    <w:rsid w:val="00787673"/>
    <w:rsid w:val="00787B45"/>
    <w:rsid w:val="00791A6F"/>
    <w:rsid w:val="00791F6A"/>
    <w:rsid w:val="007925EA"/>
    <w:rsid w:val="00793CD8"/>
    <w:rsid w:val="00794249"/>
    <w:rsid w:val="00795C92"/>
    <w:rsid w:val="00796231"/>
    <w:rsid w:val="00796422"/>
    <w:rsid w:val="00797130"/>
    <w:rsid w:val="007A0C93"/>
    <w:rsid w:val="007A1C19"/>
    <w:rsid w:val="007A1CB3"/>
    <w:rsid w:val="007A306F"/>
    <w:rsid w:val="007A3CBD"/>
    <w:rsid w:val="007A43A6"/>
    <w:rsid w:val="007A58A6"/>
    <w:rsid w:val="007A60A7"/>
    <w:rsid w:val="007B3D2D"/>
    <w:rsid w:val="007B50AE"/>
    <w:rsid w:val="007B51DF"/>
    <w:rsid w:val="007C0555"/>
    <w:rsid w:val="007C05DD"/>
    <w:rsid w:val="007C2488"/>
    <w:rsid w:val="007C3C81"/>
    <w:rsid w:val="007C3D18"/>
    <w:rsid w:val="007C458B"/>
    <w:rsid w:val="007C4C85"/>
    <w:rsid w:val="007C5F68"/>
    <w:rsid w:val="007C60BF"/>
    <w:rsid w:val="007C6A07"/>
    <w:rsid w:val="007C7228"/>
    <w:rsid w:val="007C75A1"/>
    <w:rsid w:val="007C77A5"/>
    <w:rsid w:val="007C79C3"/>
    <w:rsid w:val="007D04E5"/>
    <w:rsid w:val="007D390A"/>
    <w:rsid w:val="007D3DBE"/>
    <w:rsid w:val="007D5901"/>
    <w:rsid w:val="007D723D"/>
    <w:rsid w:val="007D7526"/>
    <w:rsid w:val="007E2A92"/>
    <w:rsid w:val="007E3D90"/>
    <w:rsid w:val="007E4610"/>
    <w:rsid w:val="007E464E"/>
    <w:rsid w:val="007E4715"/>
    <w:rsid w:val="007E505B"/>
    <w:rsid w:val="007E7091"/>
    <w:rsid w:val="007F052B"/>
    <w:rsid w:val="007F08B6"/>
    <w:rsid w:val="007F0C5E"/>
    <w:rsid w:val="007F2EE7"/>
    <w:rsid w:val="007F39AA"/>
    <w:rsid w:val="007F5478"/>
    <w:rsid w:val="007F63A4"/>
    <w:rsid w:val="007F6CBF"/>
    <w:rsid w:val="00801906"/>
    <w:rsid w:val="008038CD"/>
    <w:rsid w:val="00803FAE"/>
    <w:rsid w:val="00804F65"/>
    <w:rsid w:val="00805C1E"/>
    <w:rsid w:val="0080605F"/>
    <w:rsid w:val="00807786"/>
    <w:rsid w:val="008111DC"/>
    <w:rsid w:val="00811FCB"/>
    <w:rsid w:val="0081228E"/>
    <w:rsid w:val="00812612"/>
    <w:rsid w:val="008158D6"/>
    <w:rsid w:val="008168AC"/>
    <w:rsid w:val="00817196"/>
    <w:rsid w:val="008235DB"/>
    <w:rsid w:val="00824502"/>
    <w:rsid w:val="00824AB4"/>
    <w:rsid w:val="00825C42"/>
    <w:rsid w:val="00825D25"/>
    <w:rsid w:val="00827D6F"/>
    <w:rsid w:val="00827E31"/>
    <w:rsid w:val="00831FDE"/>
    <w:rsid w:val="00832102"/>
    <w:rsid w:val="00832729"/>
    <w:rsid w:val="00832CE8"/>
    <w:rsid w:val="008376AC"/>
    <w:rsid w:val="008444E8"/>
    <w:rsid w:val="00844A9A"/>
    <w:rsid w:val="00844E80"/>
    <w:rsid w:val="00846FE7"/>
    <w:rsid w:val="00850F40"/>
    <w:rsid w:val="0085272D"/>
    <w:rsid w:val="00852FBF"/>
    <w:rsid w:val="00853A6A"/>
    <w:rsid w:val="00856911"/>
    <w:rsid w:val="00860592"/>
    <w:rsid w:val="00860D35"/>
    <w:rsid w:val="0086446E"/>
    <w:rsid w:val="008677FD"/>
    <w:rsid w:val="008706D4"/>
    <w:rsid w:val="00870C31"/>
    <w:rsid w:val="00870F8A"/>
    <w:rsid w:val="008719A4"/>
    <w:rsid w:val="00871D23"/>
    <w:rsid w:val="00871ED8"/>
    <w:rsid w:val="00874312"/>
    <w:rsid w:val="0087437C"/>
    <w:rsid w:val="00875CD7"/>
    <w:rsid w:val="008761FB"/>
    <w:rsid w:val="00876B4D"/>
    <w:rsid w:val="00877F18"/>
    <w:rsid w:val="008805B8"/>
    <w:rsid w:val="0088066E"/>
    <w:rsid w:val="008814F4"/>
    <w:rsid w:val="008843FA"/>
    <w:rsid w:val="00884555"/>
    <w:rsid w:val="00885146"/>
    <w:rsid w:val="00887AEB"/>
    <w:rsid w:val="008901FC"/>
    <w:rsid w:val="00890354"/>
    <w:rsid w:val="00891BC1"/>
    <w:rsid w:val="00894A88"/>
    <w:rsid w:val="00895386"/>
    <w:rsid w:val="0089726A"/>
    <w:rsid w:val="008A218D"/>
    <w:rsid w:val="008A21FF"/>
    <w:rsid w:val="008A2CE2"/>
    <w:rsid w:val="008A30AC"/>
    <w:rsid w:val="008A3A03"/>
    <w:rsid w:val="008A44B8"/>
    <w:rsid w:val="008A51A8"/>
    <w:rsid w:val="008A54C7"/>
    <w:rsid w:val="008A5517"/>
    <w:rsid w:val="008A77D8"/>
    <w:rsid w:val="008B030D"/>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0EF"/>
    <w:rsid w:val="008D34F1"/>
    <w:rsid w:val="008D39D8"/>
    <w:rsid w:val="008D6284"/>
    <w:rsid w:val="008D6D1A"/>
    <w:rsid w:val="008E065E"/>
    <w:rsid w:val="008E0927"/>
    <w:rsid w:val="008E1909"/>
    <w:rsid w:val="008E1F2F"/>
    <w:rsid w:val="008E26D7"/>
    <w:rsid w:val="008E2C6B"/>
    <w:rsid w:val="008E4860"/>
    <w:rsid w:val="008E4CBD"/>
    <w:rsid w:val="008F0F88"/>
    <w:rsid w:val="008F1114"/>
    <w:rsid w:val="008F1E4F"/>
    <w:rsid w:val="008F1EAB"/>
    <w:rsid w:val="008F2E92"/>
    <w:rsid w:val="008F33DC"/>
    <w:rsid w:val="008F38D2"/>
    <w:rsid w:val="008F477F"/>
    <w:rsid w:val="008F777A"/>
    <w:rsid w:val="00902350"/>
    <w:rsid w:val="0090262C"/>
    <w:rsid w:val="0090336B"/>
    <w:rsid w:val="009053AA"/>
    <w:rsid w:val="00905A21"/>
    <w:rsid w:val="00906939"/>
    <w:rsid w:val="00910B7D"/>
    <w:rsid w:val="00911DFB"/>
    <w:rsid w:val="00913061"/>
    <w:rsid w:val="009135C0"/>
    <w:rsid w:val="009139D9"/>
    <w:rsid w:val="00914AD8"/>
    <w:rsid w:val="00915A6F"/>
    <w:rsid w:val="00916079"/>
    <w:rsid w:val="00917CE9"/>
    <w:rsid w:val="00920BF2"/>
    <w:rsid w:val="00922010"/>
    <w:rsid w:val="009225C8"/>
    <w:rsid w:val="00922D41"/>
    <w:rsid w:val="00923954"/>
    <w:rsid w:val="00925FE5"/>
    <w:rsid w:val="009271FF"/>
    <w:rsid w:val="00930A8B"/>
    <w:rsid w:val="0093120E"/>
    <w:rsid w:val="00931360"/>
    <w:rsid w:val="00931BD9"/>
    <w:rsid w:val="009324C4"/>
    <w:rsid w:val="0093509A"/>
    <w:rsid w:val="009368F3"/>
    <w:rsid w:val="00940DF1"/>
    <w:rsid w:val="00941636"/>
    <w:rsid w:val="00943742"/>
    <w:rsid w:val="00945C05"/>
    <w:rsid w:val="00946945"/>
    <w:rsid w:val="00947713"/>
    <w:rsid w:val="00947B10"/>
    <w:rsid w:val="00950DE7"/>
    <w:rsid w:val="00953920"/>
    <w:rsid w:val="00953D47"/>
    <w:rsid w:val="00955D2D"/>
    <w:rsid w:val="0095681E"/>
    <w:rsid w:val="00957061"/>
    <w:rsid w:val="009572D4"/>
    <w:rsid w:val="00961921"/>
    <w:rsid w:val="0096281A"/>
    <w:rsid w:val="0096430A"/>
    <w:rsid w:val="0096454F"/>
    <w:rsid w:val="00964666"/>
    <w:rsid w:val="00964669"/>
    <w:rsid w:val="0096554B"/>
    <w:rsid w:val="0096584A"/>
    <w:rsid w:val="00966A5B"/>
    <w:rsid w:val="00967148"/>
    <w:rsid w:val="009676C3"/>
    <w:rsid w:val="009703A2"/>
    <w:rsid w:val="00971F08"/>
    <w:rsid w:val="00972781"/>
    <w:rsid w:val="009741DD"/>
    <w:rsid w:val="00974E17"/>
    <w:rsid w:val="0097603D"/>
    <w:rsid w:val="00976949"/>
    <w:rsid w:val="00976B64"/>
    <w:rsid w:val="00976D44"/>
    <w:rsid w:val="00976F97"/>
    <w:rsid w:val="009770BA"/>
    <w:rsid w:val="0098017F"/>
    <w:rsid w:val="00980477"/>
    <w:rsid w:val="00982010"/>
    <w:rsid w:val="009823E4"/>
    <w:rsid w:val="00983CB9"/>
    <w:rsid w:val="00985253"/>
    <w:rsid w:val="009853B3"/>
    <w:rsid w:val="00986E8C"/>
    <w:rsid w:val="0098719A"/>
    <w:rsid w:val="009871C1"/>
    <w:rsid w:val="00990630"/>
    <w:rsid w:val="00991761"/>
    <w:rsid w:val="00993016"/>
    <w:rsid w:val="00994DCA"/>
    <w:rsid w:val="009960EC"/>
    <w:rsid w:val="009970DD"/>
    <w:rsid w:val="009A01AD"/>
    <w:rsid w:val="009A0FBA"/>
    <w:rsid w:val="009A1601"/>
    <w:rsid w:val="009A462D"/>
    <w:rsid w:val="009A554F"/>
    <w:rsid w:val="009A5CBA"/>
    <w:rsid w:val="009B1EBD"/>
    <w:rsid w:val="009B1F30"/>
    <w:rsid w:val="009B203E"/>
    <w:rsid w:val="009B3AC2"/>
    <w:rsid w:val="009B4DF4"/>
    <w:rsid w:val="009B564E"/>
    <w:rsid w:val="009B64E5"/>
    <w:rsid w:val="009B7E87"/>
    <w:rsid w:val="009C403E"/>
    <w:rsid w:val="009C62EF"/>
    <w:rsid w:val="009D4AA3"/>
    <w:rsid w:val="009D4FF0"/>
    <w:rsid w:val="009D611A"/>
    <w:rsid w:val="009D703C"/>
    <w:rsid w:val="009D718F"/>
    <w:rsid w:val="009E068F"/>
    <w:rsid w:val="009E14E0"/>
    <w:rsid w:val="009E2F78"/>
    <w:rsid w:val="009E35DB"/>
    <w:rsid w:val="009E47A3"/>
    <w:rsid w:val="009E5A32"/>
    <w:rsid w:val="009E6108"/>
    <w:rsid w:val="009E6F8A"/>
    <w:rsid w:val="009F08F3"/>
    <w:rsid w:val="009F0946"/>
    <w:rsid w:val="009F344F"/>
    <w:rsid w:val="009F3913"/>
    <w:rsid w:val="009F3E52"/>
    <w:rsid w:val="009F4DB0"/>
    <w:rsid w:val="009F6B83"/>
    <w:rsid w:val="00A01867"/>
    <w:rsid w:val="00A037C1"/>
    <w:rsid w:val="00A048A8"/>
    <w:rsid w:val="00A04E93"/>
    <w:rsid w:val="00A04F49"/>
    <w:rsid w:val="00A051DC"/>
    <w:rsid w:val="00A054F7"/>
    <w:rsid w:val="00A111C3"/>
    <w:rsid w:val="00A13B90"/>
    <w:rsid w:val="00A13E54"/>
    <w:rsid w:val="00A17F63"/>
    <w:rsid w:val="00A203E0"/>
    <w:rsid w:val="00A217EB"/>
    <w:rsid w:val="00A2193B"/>
    <w:rsid w:val="00A22C4E"/>
    <w:rsid w:val="00A2351A"/>
    <w:rsid w:val="00A23D7C"/>
    <w:rsid w:val="00A24380"/>
    <w:rsid w:val="00A24654"/>
    <w:rsid w:val="00A264A9"/>
    <w:rsid w:val="00A27785"/>
    <w:rsid w:val="00A30187"/>
    <w:rsid w:val="00A3448A"/>
    <w:rsid w:val="00A36297"/>
    <w:rsid w:val="00A36AD2"/>
    <w:rsid w:val="00A37CDC"/>
    <w:rsid w:val="00A4031B"/>
    <w:rsid w:val="00A41E2B"/>
    <w:rsid w:val="00A45B74"/>
    <w:rsid w:val="00A52E1D"/>
    <w:rsid w:val="00A52EED"/>
    <w:rsid w:val="00A54FC9"/>
    <w:rsid w:val="00A60207"/>
    <w:rsid w:val="00A61499"/>
    <w:rsid w:val="00A62A77"/>
    <w:rsid w:val="00A63483"/>
    <w:rsid w:val="00A64280"/>
    <w:rsid w:val="00A650F1"/>
    <w:rsid w:val="00A65174"/>
    <w:rsid w:val="00A657D7"/>
    <w:rsid w:val="00A660AC"/>
    <w:rsid w:val="00A67E6C"/>
    <w:rsid w:val="00A71B99"/>
    <w:rsid w:val="00A739D0"/>
    <w:rsid w:val="00A761D4"/>
    <w:rsid w:val="00A77EC4"/>
    <w:rsid w:val="00A808EA"/>
    <w:rsid w:val="00A90CA1"/>
    <w:rsid w:val="00A91089"/>
    <w:rsid w:val="00A91E57"/>
    <w:rsid w:val="00A92879"/>
    <w:rsid w:val="00A92D8E"/>
    <w:rsid w:val="00A9442A"/>
    <w:rsid w:val="00A9522D"/>
    <w:rsid w:val="00AA016F"/>
    <w:rsid w:val="00AA1ED6"/>
    <w:rsid w:val="00AA2714"/>
    <w:rsid w:val="00AA44C2"/>
    <w:rsid w:val="00AA51D6"/>
    <w:rsid w:val="00AB0BC8"/>
    <w:rsid w:val="00AB11CA"/>
    <w:rsid w:val="00AB14D9"/>
    <w:rsid w:val="00AB1D3A"/>
    <w:rsid w:val="00AB4043"/>
    <w:rsid w:val="00AB4933"/>
    <w:rsid w:val="00AB4AB8"/>
    <w:rsid w:val="00AB4EE6"/>
    <w:rsid w:val="00AB655E"/>
    <w:rsid w:val="00AC007F"/>
    <w:rsid w:val="00AC292F"/>
    <w:rsid w:val="00AC2985"/>
    <w:rsid w:val="00AC2ECD"/>
    <w:rsid w:val="00AC3119"/>
    <w:rsid w:val="00AC34FD"/>
    <w:rsid w:val="00AC36AC"/>
    <w:rsid w:val="00AC49FB"/>
    <w:rsid w:val="00AC5A10"/>
    <w:rsid w:val="00AC7373"/>
    <w:rsid w:val="00AC7968"/>
    <w:rsid w:val="00AC7E68"/>
    <w:rsid w:val="00AD03E2"/>
    <w:rsid w:val="00AD0AA3"/>
    <w:rsid w:val="00AD1358"/>
    <w:rsid w:val="00AD1905"/>
    <w:rsid w:val="00AD3F94"/>
    <w:rsid w:val="00AD4A5A"/>
    <w:rsid w:val="00AD6DAA"/>
    <w:rsid w:val="00AD7016"/>
    <w:rsid w:val="00AE263F"/>
    <w:rsid w:val="00AE27AC"/>
    <w:rsid w:val="00AE2834"/>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4075"/>
    <w:rsid w:val="00B04DD3"/>
    <w:rsid w:val="00B05084"/>
    <w:rsid w:val="00B074F4"/>
    <w:rsid w:val="00B07E80"/>
    <w:rsid w:val="00B13F08"/>
    <w:rsid w:val="00B157F9"/>
    <w:rsid w:val="00B15B80"/>
    <w:rsid w:val="00B20256"/>
    <w:rsid w:val="00B20D09"/>
    <w:rsid w:val="00B215B5"/>
    <w:rsid w:val="00B22B85"/>
    <w:rsid w:val="00B22DF3"/>
    <w:rsid w:val="00B25D8C"/>
    <w:rsid w:val="00B2763F"/>
    <w:rsid w:val="00B27AAC"/>
    <w:rsid w:val="00B304F3"/>
    <w:rsid w:val="00B30929"/>
    <w:rsid w:val="00B313F5"/>
    <w:rsid w:val="00B352A9"/>
    <w:rsid w:val="00B362C6"/>
    <w:rsid w:val="00B372AA"/>
    <w:rsid w:val="00B40445"/>
    <w:rsid w:val="00B40BEF"/>
    <w:rsid w:val="00B41888"/>
    <w:rsid w:val="00B41A04"/>
    <w:rsid w:val="00B43955"/>
    <w:rsid w:val="00B45573"/>
    <w:rsid w:val="00B45A52"/>
    <w:rsid w:val="00B46175"/>
    <w:rsid w:val="00B50E87"/>
    <w:rsid w:val="00B532C2"/>
    <w:rsid w:val="00B54065"/>
    <w:rsid w:val="00B56927"/>
    <w:rsid w:val="00B6188F"/>
    <w:rsid w:val="00B61F66"/>
    <w:rsid w:val="00B62183"/>
    <w:rsid w:val="00B64173"/>
    <w:rsid w:val="00B64E19"/>
    <w:rsid w:val="00B664C7"/>
    <w:rsid w:val="00B739F6"/>
    <w:rsid w:val="00B76BD6"/>
    <w:rsid w:val="00B81A6C"/>
    <w:rsid w:val="00B8252F"/>
    <w:rsid w:val="00B839C6"/>
    <w:rsid w:val="00B83CC1"/>
    <w:rsid w:val="00B85DE5"/>
    <w:rsid w:val="00B866DD"/>
    <w:rsid w:val="00B90F73"/>
    <w:rsid w:val="00B912B9"/>
    <w:rsid w:val="00B93B59"/>
    <w:rsid w:val="00B9406A"/>
    <w:rsid w:val="00B9453F"/>
    <w:rsid w:val="00B97752"/>
    <w:rsid w:val="00BA0EF0"/>
    <w:rsid w:val="00BA1053"/>
    <w:rsid w:val="00BA2280"/>
    <w:rsid w:val="00BA2A08"/>
    <w:rsid w:val="00BA56D2"/>
    <w:rsid w:val="00BA6C78"/>
    <w:rsid w:val="00BA76E0"/>
    <w:rsid w:val="00BB0868"/>
    <w:rsid w:val="00BB2A25"/>
    <w:rsid w:val="00BB33E2"/>
    <w:rsid w:val="00BB51E9"/>
    <w:rsid w:val="00BB662F"/>
    <w:rsid w:val="00BC0FDC"/>
    <w:rsid w:val="00BC11F1"/>
    <w:rsid w:val="00BC13A7"/>
    <w:rsid w:val="00BC3053"/>
    <w:rsid w:val="00BC4D2E"/>
    <w:rsid w:val="00BC7A44"/>
    <w:rsid w:val="00BD3F84"/>
    <w:rsid w:val="00BD45CB"/>
    <w:rsid w:val="00BD48AC"/>
    <w:rsid w:val="00BD4A54"/>
    <w:rsid w:val="00BD5477"/>
    <w:rsid w:val="00BD5F1A"/>
    <w:rsid w:val="00BE1234"/>
    <w:rsid w:val="00BE1CC4"/>
    <w:rsid w:val="00BE2FA6"/>
    <w:rsid w:val="00BE333F"/>
    <w:rsid w:val="00BE7406"/>
    <w:rsid w:val="00BE7603"/>
    <w:rsid w:val="00BF3279"/>
    <w:rsid w:val="00BF4472"/>
    <w:rsid w:val="00BF74C7"/>
    <w:rsid w:val="00C00E34"/>
    <w:rsid w:val="00C015F1"/>
    <w:rsid w:val="00C01F33"/>
    <w:rsid w:val="00C02247"/>
    <w:rsid w:val="00C02CC6"/>
    <w:rsid w:val="00C033DE"/>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40D7"/>
    <w:rsid w:val="00C248BF"/>
    <w:rsid w:val="00C279B5"/>
    <w:rsid w:val="00C27C45"/>
    <w:rsid w:val="00C327FD"/>
    <w:rsid w:val="00C34AC7"/>
    <w:rsid w:val="00C34B30"/>
    <w:rsid w:val="00C34B51"/>
    <w:rsid w:val="00C3638F"/>
    <w:rsid w:val="00C369AE"/>
    <w:rsid w:val="00C3719D"/>
    <w:rsid w:val="00C40DC8"/>
    <w:rsid w:val="00C410C3"/>
    <w:rsid w:val="00C431D1"/>
    <w:rsid w:val="00C45F43"/>
    <w:rsid w:val="00C54995"/>
    <w:rsid w:val="00C54D41"/>
    <w:rsid w:val="00C601A8"/>
    <w:rsid w:val="00C6029F"/>
    <w:rsid w:val="00C60783"/>
    <w:rsid w:val="00C6364D"/>
    <w:rsid w:val="00C64672"/>
    <w:rsid w:val="00C64696"/>
    <w:rsid w:val="00C65463"/>
    <w:rsid w:val="00C6630A"/>
    <w:rsid w:val="00C66D00"/>
    <w:rsid w:val="00C66D43"/>
    <w:rsid w:val="00C70697"/>
    <w:rsid w:val="00C72EF4"/>
    <w:rsid w:val="00C75D2F"/>
    <w:rsid w:val="00C767BE"/>
    <w:rsid w:val="00C76E3C"/>
    <w:rsid w:val="00C775C0"/>
    <w:rsid w:val="00C8066D"/>
    <w:rsid w:val="00C81568"/>
    <w:rsid w:val="00C81797"/>
    <w:rsid w:val="00C82F70"/>
    <w:rsid w:val="00C85A9E"/>
    <w:rsid w:val="00C9027A"/>
    <w:rsid w:val="00C905A8"/>
    <w:rsid w:val="00C9068E"/>
    <w:rsid w:val="00C9291A"/>
    <w:rsid w:val="00C93C4B"/>
    <w:rsid w:val="00C940B9"/>
    <w:rsid w:val="00C944AB"/>
    <w:rsid w:val="00C94936"/>
    <w:rsid w:val="00C95B40"/>
    <w:rsid w:val="00C96E88"/>
    <w:rsid w:val="00C971B3"/>
    <w:rsid w:val="00CA1ED8"/>
    <w:rsid w:val="00CA3E7E"/>
    <w:rsid w:val="00CA3F3F"/>
    <w:rsid w:val="00CA5AC7"/>
    <w:rsid w:val="00CA609A"/>
    <w:rsid w:val="00CB1F63"/>
    <w:rsid w:val="00CB46BE"/>
    <w:rsid w:val="00CB6630"/>
    <w:rsid w:val="00CB7170"/>
    <w:rsid w:val="00CC040E"/>
    <w:rsid w:val="00CC0812"/>
    <w:rsid w:val="00CC111F"/>
    <w:rsid w:val="00CC2011"/>
    <w:rsid w:val="00CC3EA0"/>
    <w:rsid w:val="00CC4769"/>
    <w:rsid w:val="00CC7B45"/>
    <w:rsid w:val="00CD0721"/>
    <w:rsid w:val="00CD1188"/>
    <w:rsid w:val="00CD14BB"/>
    <w:rsid w:val="00CD2ED1"/>
    <w:rsid w:val="00CD337B"/>
    <w:rsid w:val="00CD6747"/>
    <w:rsid w:val="00CE0424"/>
    <w:rsid w:val="00CE46C5"/>
    <w:rsid w:val="00CE660A"/>
    <w:rsid w:val="00CE7561"/>
    <w:rsid w:val="00CF0820"/>
    <w:rsid w:val="00CF1354"/>
    <w:rsid w:val="00CF2D36"/>
    <w:rsid w:val="00CF3B1F"/>
    <w:rsid w:val="00CF3BF6"/>
    <w:rsid w:val="00CF625B"/>
    <w:rsid w:val="00CF687E"/>
    <w:rsid w:val="00D02540"/>
    <w:rsid w:val="00D02C02"/>
    <w:rsid w:val="00D02DAE"/>
    <w:rsid w:val="00D0349B"/>
    <w:rsid w:val="00D0485B"/>
    <w:rsid w:val="00D0695D"/>
    <w:rsid w:val="00D10249"/>
    <w:rsid w:val="00D10784"/>
    <w:rsid w:val="00D115C3"/>
    <w:rsid w:val="00D11897"/>
    <w:rsid w:val="00D127CF"/>
    <w:rsid w:val="00D12E1E"/>
    <w:rsid w:val="00D13135"/>
    <w:rsid w:val="00D13963"/>
    <w:rsid w:val="00D13E4E"/>
    <w:rsid w:val="00D14F01"/>
    <w:rsid w:val="00D15651"/>
    <w:rsid w:val="00D161D4"/>
    <w:rsid w:val="00D207D5"/>
    <w:rsid w:val="00D2239E"/>
    <w:rsid w:val="00D22F69"/>
    <w:rsid w:val="00D2302A"/>
    <w:rsid w:val="00D239A7"/>
    <w:rsid w:val="00D23F47"/>
    <w:rsid w:val="00D241B9"/>
    <w:rsid w:val="00D260D0"/>
    <w:rsid w:val="00D27758"/>
    <w:rsid w:val="00D301FF"/>
    <w:rsid w:val="00D316FA"/>
    <w:rsid w:val="00D319A9"/>
    <w:rsid w:val="00D33E9F"/>
    <w:rsid w:val="00D363EC"/>
    <w:rsid w:val="00D368E0"/>
    <w:rsid w:val="00D36E71"/>
    <w:rsid w:val="00D37D87"/>
    <w:rsid w:val="00D40B33"/>
    <w:rsid w:val="00D4318F"/>
    <w:rsid w:val="00D438BF"/>
    <w:rsid w:val="00D440F8"/>
    <w:rsid w:val="00D50620"/>
    <w:rsid w:val="00D50F97"/>
    <w:rsid w:val="00D529B2"/>
    <w:rsid w:val="00D53DE1"/>
    <w:rsid w:val="00D53F56"/>
    <w:rsid w:val="00D546FF"/>
    <w:rsid w:val="00D5560A"/>
    <w:rsid w:val="00D558D7"/>
    <w:rsid w:val="00D55AD5"/>
    <w:rsid w:val="00D576CA"/>
    <w:rsid w:val="00D61AF5"/>
    <w:rsid w:val="00D62BA1"/>
    <w:rsid w:val="00D62D4C"/>
    <w:rsid w:val="00D64946"/>
    <w:rsid w:val="00D652B5"/>
    <w:rsid w:val="00D66155"/>
    <w:rsid w:val="00D6745A"/>
    <w:rsid w:val="00D708B0"/>
    <w:rsid w:val="00D75802"/>
    <w:rsid w:val="00D7608F"/>
    <w:rsid w:val="00D77A18"/>
    <w:rsid w:val="00D77B04"/>
    <w:rsid w:val="00D77B1D"/>
    <w:rsid w:val="00D8021F"/>
    <w:rsid w:val="00D80383"/>
    <w:rsid w:val="00D81899"/>
    <w:rsid w:val="00D823C6"/>
    <w:rsid w:val="00D8442A"/>
    <w:rsid w:val="00D85944"/>
    <w:rsid w:val="00D86CA3"/>
    <w:rsid w:val="00D871CE"/>
    <w:rsid w:val="00D877B7"/>
    <w:rsid w:val="00D9196D"/>
    <w:rsid w:val="00D92982"/>
    <w:rsid w:val="00D929E2"/>
    <w:rsid w:val="00D94D7A"/>
    <w:rsid w:val="00DA305E"/>
    <w:rsid w:val="00DA3671"/>
    <w:rsid w:val="00DA4CDB"/>
    <w:rsid w:val="00DA5417"/>
    <w:rsid w:val="00DA56E8"/>
    <w:rsid w:val="00DA75D1"/>
    <w:rsid w:val="00DB0A9F"/>
    <w:rsid w:val="00DB18ED"/>
    <w:rsid w:val="00DB377D"/>
    <w:rsid w:val="00DB4F3D"/>
    <w:rsid w:val="00DB54CE"/>
    <w:rsid w:val="00DB6D92"/>
    <w:rsid w:val="00DB7D2B"/>
    <w:rsid w:val="00DC00C7"/>
    <w:rsid w:val="00DC2D36"/>
    <w:rsid w:val="00DC2DDD"/>
    <w:rsid w:val="00DC34D0"/>
    <w:rsid w:val="00DC53EF"/>
    <w:rsid w:val="00DC6328"/>
    <w:rsid w:val="00DC7097"/>
    <w:rsid w:val="00DD271B"/>
    <w:rsid w:val="00DD3AA0"/>
    <w:rsid w:val="00DD65D6"/>
    <w:rsid w:val="00DD7128"/>
    <w:rsid w:val="00DE1328"/>
    <w:rsid w:val="00DE53D0"/>
    <w:rsid w:val="00DE548B"/>
    <w:rsid w:val="00DE5608"/>
    <w:rsid w:val="00DE58D0"/>
    <w:rsid w:val="00DE654F"/>
    <w:rsid w:val="00DF0B6E"/>
    <w:rsid w:val="00DF0E64"/>
    <w:rsid w:val="00DF15E0"/>
    <w:rsid w:val="00DF37A0"/>
    <w:rsid w:val="00DF71A0"/>
    <w:rsid w:val="00DF7876"/>
    <w:rsid w:val="00DF7888"/>
    <w:rsid w:val="00DF7F8F"/>
    <w:rsid w:val="00E00BC4"/>
    <w:rsid w:val="00E034F7"/>
    <w:rsid w:val="00E109FE"/>
    <w:rsid w:val="00E110E7"/>
    <w:rsid w:val="00E11174"/>
    <w:rsid w:val="00E11ADB"/>
    <w:rsid w:val="00E11B20"/>
    <w:rsid w:val="00E17FA2"/>
    <w:rsid w:val="00E22330"/>
    <w:rsid w:val="00E22E5D"/>
    <w:rsid w:val="00E26B07"/>
    <w:rsid w:val="00E30B5A"/>
    <w:rsid w:val="00E3123D"/>
    <w:rsid w:val="00E31461"/>
    <w:rsid w:val="00E31D43"/>
    <w:rsid w:val="00E32608"/>
    <w:rsid w:val="00E34175"/>
    <w:rsid w:val="00E34188"/>
    <w:rsid w:val="00E34B6E"/>
    <w:rsid w:val="00E35559"/>
    <w:rsid w:val="00E355C3"/>
    <w:rsid w:val="00E3589D"/>
    <w:rsid w:val="00E35C99"/>
    <w:rsid w:val="00E3621F"/>
    <w:rsid w:val="00E3723A"/>
    <w:rsid w:val="00E37860"/>
    <w:rsid w:val="00E37CEB"/>
    <w:rsid w:val="00E41A3D"/>
    <w:rsid w:val="00E446F1"/>
    <w:rsid w:val="00E46886"/>
    <w:rsid w:val="00E47AEF"/>
    <w:rsid w:val="00E50611"/>
    <w:rsid w:val="00E538A2"/>
    <w:rsid w:val="00E53B75"/>
    <w:rsid w:val="00E54E3B"/>
    <w:rsid w:val="00E57565"/>
    <w:rsid w:val="00E6254A"/>
    <w:rsid w:val="00E63838"/>
    <w:rsid w:val="00E6427A"/>
    <w:rsid w:val="00E64434"/>
    <w:rsid w:val="00E660D3"/>
    <w:rsid w:val="00E66530"/>
    <w:rsid w:val="00E67C51"/>
    <w:rsid w:val="00E72C32"/>
    <w:rsid w:val="00E72EFC"/>
    <w:rsid w:val="00E734F3"/>
    <w:rsid w:val="00E73D53"/>
    <w:rsid w:val="00E740B8"/>
    <w:rsid w:val="00E758EC"/>
    <w:rsid w:val="00E75DC3"/>
    <w:rsid w:val="00E8234C"/>
    <w:rsid w:val="00E83AA9"/>
    <w:rsid w:val="00E85928"/>
    <w:rsid w:val="00E87822"/>
    <w:rsid w:val="00E87D2B"/>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A7F8F"/>
    <w:rsid w:val="00EB077B"/>
    <w:rsid w:val="00EB3E7D"/>
    <w:rsid w:val="00EB4EA2"/>
    <w:rsid w:val="00EC27C6"/>
    <w:rsid w:val="00EC4207"/>
    <w:rsid w:val="00EC5653"/>
    <w:rsid w:val="00EC71CE"/>
    <w:rsid w:val="00ED04E9"/>
    <w:rsid w:val="00ED0B3E"/>
    <w:rsid w:val="00ED1006"/>
    <w:rsid w:val="00ED121F"/>
    <w:rsid w:val="00ED20A8"/>
    <w:rsid w:val="00ED59C8"/>
    <w:rsid w:val="00ED616B"/>
    <w:rsid w:val="00ED690A"/>
    <w:rsid w:val="00EE091C"/>
    <w:rsid w:val="00EE0B09"/>
    <w:rsid w:val="00EE26A1"/>
    <w:rsid w:val="00EE38D2"/>
    <w:rsid w:val="00EE3FC4"/>
    <w:rsid w:val="00EE7673"/>
    <w:rsid w:val="00EE7C9E"/>
    <w:rsid w:val="00EF0AF8"/>
    <w:rsid w:val="00EF0DAE"/>
    <w:rsid w:val="00EF0DB4"/>
    <w:rsid w:val="00EF18FE"/>
    <w:rsid w:val="00EF2495"/>
    <w:rsid w:val="00EF2F91"/>
    <w:rsid w:val="00EF5706"/>
    <w:rsid w:val="00EF5787"/>
    <w:rsid w:val="00EF60D0"/>
    <w:rsid w:val="00EF73ED"/>
    <w:rsid w:val="00F01900"/>
    <w:rsid w:val="00F0528D"/>
    <w:rsid w:val="00F06C67"/>
    <w:rsid w:val="00F06DFD"/>
    <w:rsid w:val="00F071D1"/>
    <w:rsid w:val="00F07533"/>
    <w:rsid w:val="00F07697"/>
    <w:rsid w:val="00F10208"/>
    <w:rsid w:val="00F10629"/>
    <w:rsid w:val="00F154BD"/>
    <w:rsid w:val="00F15FA5"/>
    <w:rsid w:val="00F209B7"/>
    <w:rsid w:val="00F22DB2"/>
    <w:rsid w:val="00F2376F"/>
    <w:rsid w:val="00F23874"/>
    <w:rsid w:val="00F243D8"/>
    <w:rsid w:val="00F27BBE"/>
    <w:rsid w:val="00F27C86"/>
    <w:rsid w:val="00F30828"/>
    <w:rsid w:val="00F313D6"/>
    <w:rsid w:val="00F31440"/>
    <w:rsid w:val="00F317C9"/>
    <w:rsid w:val="00F32E0C"/>
    <w:rsid w:val="00F35E4D"/>
    <w:rsid w:val="00F35F34"/>
    <w:rsid w:val="00F36375"/>
    <w:rsid w:val="00F36D6E"/>
    <w:rsid w:val="00F40F0C"/>
    <w:rsid w:val="00F42874"/>
    <w:rsid w:val="00F458D7"/>
    <w:rsid w:val="00F4766C"/>
    <w:rsid w:val="00F5047E"/>
    <w:rsid w:val="00F507A8"/>
    <w:rsid w:val="00F507D1"/>
    <w:rsid w:val="00F51778"/>
    <w:rsid w:val="00F519CE"/>
    <w:rsid w:val="00F51ADA"/>
    <w:rsid w:val="00F5311D"/>
    <w:rsid w:val="00F56C02"/>
    <w:rsid w:val="00F5748C"/>
    <w:rsid w:val="00F5764D"/>
    <w:rsid w:val="00F601E1"/>
    <w:rsid w:val="00F60464"/>
    <w:rsid w:val="00F60529"/>
    <w:rsid w:val="00F607C5"/>
    <w:rsid w:val="00F60DEA"/>
    <w:rsid w:val="00F61521"/>
    <w:rsid w:val="00F628E6"/>
    <w:rsid w:val="00F6302A"/>
    <w:rsid w:val="00F63318"/>
    <w:rsid w:val="00F64C2B"/>
    <w:rsid w:val="00F651BE"/>
    <w:rsid w:val="00F65461"/>
    <w:rsid w:val="00F66972"/>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238"/>
    <w:rsid w:val="00FB4C80"/>
    <w:rsid w:val="00FB6A6A"/>
    <w:rsid w:val="00FB70F7"/>
    <w:rsid w:val="00FB7266"/>
    <w:rsid w:val="00FC10B5"/>
    <w:rsid w:val="00FC4ACC"/>
    <w:rsid w:val="00FC588B"/>
    <w:rsid w:val="00FC7429"/>
    <w:rsid w:val="00FC7C9F"/>
    <w:rsid w:val="00FD07F6"/>
    <w:rsid w:val="00FD0C9E"/>
    <w:rsid w:val="00FD1EC8"/>
    <w:rsid w:val="00FD3D7D"/>
    <w:rsid w:val="00FD47ED"/>
    <w:rsid w:val="00FD74DB"/>
    <w:rsid w:val="00FD7660"/>
    <w:rsid w:val="00FD7D93"/>
    <w:rsid w:val="00FE0655"/>
    <w:rsid w:val="00FE146C"/>
    <w:rsid w:val="00FE1FB5"/>
    <w:rsid w:val="00FE2365"/>
    <w:rsid w:val="00FE3078"/>
    <w:rsid w:val="00FE4298"/>
    <w:rsid w:val="00FE4C7B"/>
    <w:rsid w:val="00FE520F"/>
    <w:rsid w:val="00FE7336"/>
    <w:rsid w:val="00FE787C"/>
    <w:rsid w:val="00FF128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uiPriority w:val="59"/>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 w:type="paragraph" w:styleId="NormalWeb">
    <w:name w:val="Normal (Web)"/>
    <w:basedOn w:val="Normal"/>
    <w:uiPriority w:val="99"/>
    <w:unhideWhenUsed/>
    <w:rsid w:val="00D10784"/>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5.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2.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5.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6.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7.xml><?xml version="1.0" encoding="utf-8"?>
<ds:datastoreItem xmlns:ds="http://schemas.openxmlformats.org/officeDocument/2006/customXml" ds:itemID="{F264473E-AB6F-4539-B6E8-934C109A2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110</TotalTime>
  <Pages>6</Pages>
  <Words>3046</Words>
  <Characters>16146</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19154</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76</cp:revision>
  <cp:lastPrinted>2008-01-31T07:09:00Z</cp:lastPrinted>
  <dcterms:created xsi:type="dcterms:W3CDTF">2018-03-16T11:31:00Z</dcterms:created>
  <dcterms:modified xsi:type="dcterms:W3CDTF">2018-04-06T12:58:00Z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